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08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18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6047C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Munkahengerek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Ind w:w="-11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"/>
        <w:gridCol w:w="1276"/>
        <w:gridCol w:w="3260"/>
        <w:gridCol w:w="1134"/>
        <w:gridCol w:w="1244"/>
      </w:tblGrid>
      <w:tr w:rsidR="00806B88" w:rsidTr="00806B88">
        <w:trPr>
          <w:trHeight w:val="826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806B88" w:rsidTr="00806B88">
        <w:trPr>
          <w:trHeight w:val="581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88" w:rsidRP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806B88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88" w:rsidRPr="00806B88" w:rsidRDefault="00806B88" w:rsidP="0080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806B88">
              <w:rPr>
                <w:rFonts w:ascii="Times New Roman" w:hAnsi="Times New Roman"/>
                <w:color w:val="000000"/>
                <w:lang w:eastAsia="hu-HU"/>
              </w:rPr>
              <w:t>16888021F0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88" w:rsidRDefault="00806B88" w:rsidP="0080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806B88">
              <w:rPr>
                <w:rFonts w:ascii="Times New Roman" w:hAnsi="Times New Roman"/>
                <w:color w:val="000000"/>
                <w:lang w:eastAsia="hu-HU"/>
              </w:rPr>
              <w:t xml:space="preserve">PNEUMATIKUS MUNKAHENGER </w:t>
            </w:r>
            <w:r>
              <w:rPr>
                <w:rFonts w:ascii="Times New Roman" w:hAnsi="Times New Roman"/>
                <w:color w:val="000000"/>
                <w:lang w:eastAsia="hu-HU"/>
              </w:rPr>
              <w:t>- TÍPUSJEL: MP TÍPUSSZÁM: 25X60</w:t>
            </w:r>
          </w:p>
          <w:p w:rsidR="00806B88" w:rsidRDefault="00806B88" w:rsidP="0080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806B88">
              <w:rPr>
                <w:rFonts w:ascii="Times New Roman" w:hAnsi="Times New Roman"/>
                <w:color w:val="000000"/>
                <w:lang w:eastAsia="hu-HU"/>
              </w:rPr>
              <w:t>22-021001</w:t>
            </w:r>
          </w:p>
          <w:p w:rsidR="00806B88" w:rsidRPr="00806B88" w:rsidRDefault="00806B88" w:rsidP="0080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(Újpesti Gépelemgyár)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B88" w:rsidRDefault="00806B88" w:rsidP="00532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</w:tr>
    </w:tbl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anyaggazdálkodási előadó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C736FD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C1" w:rsidRDefault="00B532C1" w:rsidP="008F3B56">
      <w:pPr>
        <w:spacing w:after="0" w:line="240" w:lineRule="auto"/>
      </w:pPr>
      <w:r>
        <w:separator/>
      </w:r>
    </w:p>
  </w:endnote>
  <w:endnote w:type="continuationSeparator" w:id="0">
    <w:p w:rsidR="00B532C1" w:rsidRDefault="00B532C1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C1" w:rsidRDefault="00B532C1" w:rsidP="008F3B56">
      <w:pPr>
        <w:spacing w:after="0" w:line="240" w:lineRule="auto"/>
      </w:pPr>
      <w:r>
        <w:separator/>
      </w:r>
    </w:p>
  </w:footnote>
  <w:footnote w:type="continuationSeparator" w:id="0">
    <w:p w:rsidR="00B532C1" w:rsidRDefault="00B532C1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6FD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1572F8"/>
    <w:rsid w:val="00240EC4"/>
    <w:rsid w:val="00302212"/>
    <w:rsid w:val="0046362E"/>
    <w:rsid w:val="004E608A"/>
    <w:rsid w:val="006047C9"/>
    <w:rsid w:val="00687452"/>
    <w:rsid w:val="006D2BB1"/>
    <w:rsid w:val="0071698B"/>
    <w:rsid w:val="00806B88"/>
    <w:rsid w:val="008F3B56"/>
    <w:rsid w:val="00B34328"/>
    <w:rsid w:val="00B532C1"/>
    <w:rsid w:val="00BE55C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5</cp:revision>
  <cp:lastPrinted>2015-08-11T09:28:00Z</cp:lastPrinted>
  <dcterms:created xsi:type="dcterms:W3CDTF">2015-08-11T09:23:00Z</dcterms:created>
  <dcterms:modified xsi:type="dcterms:W3CDTF">2015-08-11T09:29:00Z</dcterms:modified>
</cp:coreProperties>
</file>