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86" w:rsidRDefault="007D1E96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073386" w:rsidRDefault="00073386">
      <w:pPr>
        <w:spacing w:line="360" w:lineRule="auto"/>
        <w:rPr>
          <w:b/>
        </w:rPr>
      </w:pPr>
    </w:p>
    <w:p w:rsidR="00073386" w:rsidRDefault="00073386">
      <w:pPr>
        <w:spacing w:line="360" w:lineRule="auto"/>
        <w:rPr>
          <w:b/>
        </w:rPr>
      </w:pPr>
    </w:p>
    <w:p w:rsidR="00073386" w:rsidRDefault="00073386">
      <w:pPr>
        <w:spacing w:line="360" w:lineRule="auto"/>
        <w:rPr>
          <w:b/>
        </w:rPr>
      </w:pPr>
    </w:p>
    <w:p w:rsidR="007E4748" w:rsidRDefault="007E4748" w:rsidP="007E4748">
      <w:pPr>
        <w:pStyle w:val="Cmsor4"/>
      </w:pPr>
      <w:r>
        <w:t xml:space="preserve">Műszaki </w:t>
      </w:r>
      <w:r w:rsidR="00946FDC">
        <w:t>F</w:t>
      </w:r>
      <w:r>
        <w:t>eltétfüzet</w:t>
      </w:r>
    </w:p>
    <w:p w:rsidR="007E4748" w:rsidRDefault="007E4748" w:rsidP="007E4748">
      <w:pPr>
        <w:pStyle w:val="Cmsor4"/>
        <w:rPr>
          <w:b w:val="0"/>
          <w:sz w:val="26"/>
        </w:rPr>
      </w:pPr>
      <w:r>
        <w:rPr>
          <w:b w:val="0"/>
          <w:sz w:val="26"/>
        </w:rPr>
        <w:t>A</w:t>
      </w:r>
      <w:r w:rsidR="002C5310">
        <w:rPr>
          <w:b w:val="0"/>
          <w:sz w:val="26"/>
        </w:rPr>
        <w:t xml:space="preserve"> </w:t>
      </w:r>
      <w:r w:rsidR="00054314">
        <w:rPr>
          <w:b w:val="0"/>
          <w:sz w:val="26"/>
        </w:rPr>
        <w:t>1</w:t>
      </w:r>
      <w:r w:rsidR="006B1ACC">
        <w:rPr>
          <w:b w:val="0"/>
          <w:sz w:val="26"/>
        </w:rPr>
        <w:t>9</w:t>
      </w:r>
      <w:r w:rsidR="00CC6EE4">
        <w:rPr>
          <w:b w:val="0"/>
          <w:sz w:val="26"/>
        </w:rPr>
        <w:t>-</w:t>
      </w:r>
      <w:r w:rsidR="006B1ACC">
        <w:rPr>
          <w:b w:val="0"/>
          <w:sz w:val="26"/>
        </w:rPr>
        <w:t>9</w:t>
      </w:r>
      <w:r w:rsidR="00054314">
        <w:rPr>
          <w:b w:val="0"/>
          <w:sz w:val="26"/>
        </w:rPr>
        <w:t>1</w:t>
      </w:r>
      <w:r w:rsidR="006B1ACC">
        <w:rPr>
          <w:b w:val="0"/>
          <w:sz w:val="26"/>
        </w:rPr>
        <w:t>.3</w:t>
      </w:r>
      <w:r w:rsidR="00054314">
        <w:rPr>
          <w:b w:val="0"/>
          <w:sz w:val="26"/>
        </w:rPr>
        <w:t xml:space="preserve"> és 2</w:t>
      </w:r>
      <w:r w:rsidR="006B1ACC">
        <w:rPr>
          <w:b w:val="0"/>
          <w:sz w:val="26"/>
        </w:rPr>
        <w:t>1</w:t>
      </w:r>
      <w:r w:rsidR="00054314">
        <w:rPr>
          <w:b w:val="0"/>
          <w:sz w:val="26"/>
        </w:rPr>
        <w:t>-</w:t>
      </w:r>
      <w:r w:rsidR="006B1ACC">
        <w:rPr>
          <w:b w:val="0"/>
          <w:sz w:val="26"/>
        </w:rPr>
        <w:t>9</w:t>
      </w:r>
      <w:r w:rsidR="00054314">
        <w:rPr>
          <w:b w:val="0"/>
          <w:sz w:val="26"/>
        </w:rPr>
        <w:t>1</w:t>
      </w:r>
      <w:r w:rsidR="006B1ACC">
        <w:rPr>
          <w:b w:val="0"/>
          <w:sz w:val="26"/>
        </w:rPr>
        <w:t>.3</w:t>
      </w:r>
      <w:r w:rsidR="00CC6EE4">
        <w:rPr>
          <w:b w:val="0"/>
          <w:sz w:val="26"/>
        </w:rPr>
        <w:t xml:space="preserve"> </w:t>
      </w:r>
      <w:r w:rsidR="004A1FED">
        <w:rPr>
          <w:b w:val="0"/>
          <w:sz w:val="26"/>
        </w:rPr>
        <w:t>t</w:t>
      </w:r>
      <w:r w:rsidR="008544FB">
        <w:rPr>
          <w:b w:val="0"/>
          <w:sz w:val="26"/>
        </w:rPr>
        <w:t>örzsszámú</w:t>
      </w:r>
      <w:r>
        <w:rPr>
          <w:b w:val="0"/>
          <w:sz w:val="26"/>
        </w:rPr>
        <w:t xml:space="preserve"> személykocsik </w:t>
      </w:r>
      <w:r w:rsidR="008544FB">
        <w:rPr>
          <w:b w:val="0"/>
          <w:sz w:val="26"/>
        </w:rPr>
        <w:t>felújításához</w:t>
      </w:r>
    </w:p>
    <w:p w:rsidR="007E4748" w:rsidRDefault="007E4748" w:rsidP="007E4748">
      <w:pPr>
        <w:spacing w:line="360" w:lineRule="auto"/>
        <w:rPr>
          <w:b/>
        </w:rPr>
      </w:pPr>
    </w:p>
    <w:p w:rsidR="007E4748" w:rsidRDefault="007E4748" w:rsidP="007E4748">
      <w:pPr>
        <w:spacing w:line="360" w:lineRule="auto"/>
        <w:rPr>
          <w:b/>
        </w:rPr>
      </w:pPr>
    </w:p>
    <w:p w:rsidR="007E4748" w:rsidRPr="00245C75" w:rsidRDefault="007E4748" w:rsidP="007E4748">
      <w:pPr>
        <w:jc w:val="center"/>
        <w:rPr>
          <w:sz w:val="28"/>
          <w:szCs w:val="28"/>
        </w:rPr>
      </w:pPr>
      <w:r w:rsidRPr="00245C75">
        <w:rPr>
          <w:b/>
          <w:sz w:val="28"/>
          <w:szCs w:val="28"/>
        </w:rPr>
        <w:t>Kész</w:t>
      </w:r>
      <w:r w:rsidR="00EF5E0E" w:rsidRPr="00245C75">
        <w:rPr>
          <w:b/>
          <w:sz w:val="28"/>
          <w:szCs w:val="28"/>
        </w:rPr>
        <w:t>ítette</w:t>
      </w:r>
      <w:r w:rsidRPr="00245C75">
        <w:rPr>
          <w:b/>
          <w:sz w:val="28"/>
          <w:szCs w:val="28"/>
        </w:rPr>
        <w:t xml:space="preserve">: </w:t>
      </w:r>
      <w:r w:rsidRPr="00245C75">
        <w:rPr>
          <w:sz w:val="28"/>
          <w:szCs w:val="28"/>
        </w:rPr>
        <w:t>MÁV-START Zrt.</w:t>
      </w:r>
    </w:p>
    <w:p w:rsidR="007E4748" w:rsidRPr="00245C75" w:rsidRDefault="00054314" w:rsidP="007E4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…….</w:t>
      </w:r>
      <w:r w:rsidR="009026F5">
        <w:rPr>
          <w:b/>
          <w:sz w:val="28"/>
          <w:szCs w:val="28"/>
        </w:rPr>
        <w:t>/</w:t>
      </w:r>
      <w:r w:rsidR="00C82A97" w:rsidRPr="00C82A97">
        <w:rPr>
          <w:b/>
          <w:sz w:val="28"/>
          <w:szCs w:val="28"/>
        </w:rPr>
        <w:t>201</w:t>
      </w:r>
      <w:r w:rsidR="008544FB">
        <w:rPr>
          <w:b/>
          <w:sz w:val="28"/>
          <w:szCs w:val="28"/>
        </w:rPr>
        <w:t>7</w:t>
      </w:r>
      <w:r w:rsidR="00C82A97" w:rsidRPr="00C82A97">
        <w:rPr>
          <w:b/>
          <w:sz w:val="28"/>
          <w:szCs w:val="28"/>
        </w:rPr>
        <w:t>/START</w:t>
      </w: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</w:p>
    <w:p w:rsidR="00AC4DC5" w:rsidRPr="00245C75" w:rsidRDefault="00AC4DC5" w:rsidP="007E4748">
      <w:pPr>
        <w:jc w:val="center"/>
        <w:rPr>
          <w:b/>
          <w:sz w:val="28"/>
          <w:szCs w:val="28"/>
        </w:rPr>
      </w:pP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  <w:r w:rsidRPr="00245C75">
        <w:rPr>
          <w:b/>
          <w:sz w:val="28"/>
          <w:szCs w:val="28"/>
        </w:rPr>
        <w:t>Jóváhagyta:</w:t>
      </w:r>
    </w:p>
    <w:p w:rsidR="007E4748" w:rsidRDefault="007E4748" w:rsidP="007E4748">
      <w:pPr>
        <w:jc w:val="center"/>
        <w:rPr>
          <w:b/>
          <w:sz w:val="28"/>
          <w:szCs w:val="28"/>
        </w:rPr>
      </w:pPr>
    </w:p>
    <w:p w:rsidR="00862AF9" w:rsidRPr="00245C75" w:rsidRDefault="00862AF9" w:rsidP="007E4748">
      <w:pPr>
        <w:jc w:val="center"/>
        <w:rPr>
          <w:b/>
          <w:sz w:val="28"/>
          <w:szCs w:val="28"/>
        </w:rPr>
      </w:pPr>
    </w:p>
    <w:p w:rsidR="00C82A97" w:rsidRDefault="00751082" w:rsidP="00C8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Schwartz István</w:t>
      </w:r>
    </w:p>
    <w:p w:rsidR="00DE11B2" w:rsidRDefault="00751082" w:rsidP="00C8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Általános vezérigazgató-helyettes</w:t>
      </w:r>
    </w:p>
    <w:p w:rsidR="00862AF9" w:rsidRDefault="00862AF9" w:rsidP="005B3248">
      <w:pPr>
        <w:rPr>
          <w:b/>
          <w:sz w:val="28"/>
          <w:szCs w:val="28"/>
        </w:rPr>
      </w:pPr>
    </w:p>
    <w:p w:rsidR="00DE11B2" w:rsidRDefault="00DE11B2" w:rsidP="005B3248">
      <w:pPr>
        <w:rPr>
          <w:b/>
          <w:sz w:val="28"/>
          <w:szCs w:val="28"/>
        </w:rPr>
      </w:pPr>
    </w:p>
    <w:p w:rsidR="00DE11B2" w:rsidRDefault="00DE11B2" w:rsidP="00C82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Egyetért:</w:t>
      </w:r>
    </w:p>
    <w:p w:rsidR="00DE11B2" w:rsidRPr="00245C75" w:rsidRDefault="00DE11B2" w:rsidP="005B3248">
      <w:pPr>
        <w:rPr>
          <w:b/>
          <w:sz w:val="28"/>
          <w:szCs w:val="28"/>
        </w:rPr>
      </w:pPr>
    </w:p>
    <w:p w:rsidR="00751082" w:rsidRDefault="00751082" w:rsidP="005B3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Kiss László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Kazai Katalin</w:t>
      </w:r>
    </w:p>
    <w:p w:rsidR="00751082" w:rsidRDefault="00751082" w:rsidP="0075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Műszaki Igazgató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Értékesítési Igazgató</w:t>
      </w:r>
    </w:p>
    <w:p w:rsidR="00751082" w:rsidRDefault="00751082" w:rsidP="005B3248">
      <w:pPr>
        <w:rPr>
          <w:b/>
          <w:sz w:val="28"/>
          <w:szCs w:val="28"/>
        </w:rPr>
      </w:pPr>
    </w:p>
    <w:p w:rsidR="00751082" w:rsidRDefault="00751082" w:rsidP="005B3248">
      <w:pPr>
        <w:rPr>
          <w:b/>
          <w:sz w:val="28"/>
          <w:szCs w:val="28"/>
        </w:rPr>
      </w:pPr>
    </w:p>
    <w:p w:rsidR="00751082" w:rsidRDefault="00C82A97" w:rsidP="0075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Horváth Péter</w:t>
      </w:r>
      <w:r w:rsidR="00751082" w:rsidRPr="00751082">
        <w:rPr>
          <w:b/>
          <w:sz w:val="28"/>
          <w:szCs w:val="28"/>
        </w:rPr>
        <w:t xml:space="preserve"> </w:t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016B3A">
        <w:rPr>
          <w:b/>
          <w:sz w:val="28"/>
          <w:szCs w:val="28"/>
        </w:rPr>
        <w:t>Pákozdy Réka</w:t>
      </w:r>
    </w:p>
    <w:p w:rsidR="00751082" w:rsidRPr="00245C75" w:rsidRDefault="00751082" w:rsidP="007510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Járműmérnökségvezető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6B3A">
        <w:rPr>
          <w:b/>
          <w:sz w:val="28"/>
          <w:szCs w:val="28"/>
        </w:rPr>
        <w:t xml:space="preserve">mb. </w:t>
      </w:r>
      <w:proofErr w:type="spellStart"/>
      <w:r>
        <w:rPr>
          <w:b/>
          <w:sz w:val="28"/>
          <w:szCs w:val="28"/>
        </w:rPr>
        <w:t>Üzletfeljesztés</w:t>
      </w:r>
      <w:proofErr w:type="spellEnd"/>
      <w:r>
        <w:rPr>
          <w:b/>
          <w:sz w:val="28"/>
          <w:szCs w:val="28"/>
        </w:rPr>
        <w:t xml:space="preserve"> és marketingv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zető</w:t>
      </w:r>
    </w:p>
    <w:p w:rsidR="00C82A97" w:rsidRDefault="00C82A97" w:rsidP="005B3248">
      <w:pPr>
        <w:rPr>
          <w:b/>
          <w:sz w:val="28"/>
          <w:szCs w:val="28"/>
        </w:rPr>
      </w:pPr>
    </w:p>
    <w:p w:rsidR="007E4748" w:rsidRDefault="007E4748" w:rsidP="007E4748">
      <w:pPr>
        <w:jc w:val="center"/>
        <w:rPr>
          <w:b/>
          <w:sz w:val="28"/>
          <w:szCs w:val="28"/>
        </w:rPr>
      </w:pPr>
    </w:p>
    <w:p w:rsidR="008544FB" w:rsidRDefault="008544FB" w:rsidP="007E4748">
      <w:pPr>
        <w:jc w:val="center"/>
        <w:rPr>
          <w:b/>
          <w:sz w:val="28"/>
          <w:szCs w:val="28"/>
        </w:rPr>
      </w:pPr>
    </w:p>
    <w:p w:rsidR="00862AF9" w:rsidRDefault="00862AF9" w:rsidP="007E4748">
      <w:pPr>
        <w:jc w:val="center"/>
        <w:rPr>
          <w:b/>
          <w:sz w:val="28"/>
          <w:szCs w:val="28"/>
        </w:rPr>
      </w:pPr>
    </w:p>
    <w:p w:rsidR="006C64DC" w:rsidRDefault="006C64DC" w:rsidP="007E4748">
      <w:pPr>
        <w:jc w:val="center"/>
        <w:rPr>
          <w:b/>
          <w:sz w:val="28"/>
          <w:szCs w:val="28"/>
        </w:rPr>
      </w:pPr>
    </w:p>
    <w:p w:rsidR="00862AF9" w:rsidRPr="00432B35" w:rsidRDefault="00862AF9" w:rsidP="007E4748">
      <w:pPr>
        <w:jc w:val="center"/>
        <w:rPr>
          <w:b/>
          <w:sz w:val="28"/>
          <w:szCs w:val="28"/>
        </w:rPr>
      </w:pPr>
    </w:p>
    <w:p w:rsidR="007E4748" w:rsidRPr="00432B35" w:rsidRDefault="007E4748" w:rsidP="007E4748">
      <w:pPr>
        <w:jc w:val="center"/>
        <w:rPr>
          <w:b/>
          <w:sz w:val="28"/>
          <w:szCs w:val="28"/>
        </w:rPr>
      </w:pPr>
      <w:r w:rsidRPr="00432B35">
        <w:rPr>
          <w:b/>
          <w:sz w:val="28"/>
          <w:szCs w:val="28"/>
        </w:rPr>
        <w:t>Budapest</w:t>
      </w:r>
    </w:p>
    <w:p w:rsidR="007E4748" w:rsidRPr="00432B35" w:rsidRDefault="00F03ACF" w:rsidP="005B3248">
      <w:pPr>
        <w:jc w:val="center"/>
        <w:rPr>
          <w:b/>
        </w:rPr>
      </w:pPr>
      <w:r>
        <w:rPr>
          <w:b/>
          <w:sz w:val="28"/>
          <w:szCs w:val="28"/>
        </w:rPr>
        <w:t>201</w:t>
      </w:r>
      <w:r w:rsidR="008544FB">
        <w:rPr>
          <w:b/>
          <w:sz w:val="28"/>
          <w:szCs w:val="28"/>
        </w:rPr>
        <w:t>7</w:t>
      </w:r>
      <w:r w:rsidR="007E4748" w:rsidRPr="00432B35">
        <w:rPr>
          <w:b/>
          <w:sz w:val="28"/>
          <w:szCs w:val="28"/>
        </w:rPr>
        <w:t>.</w:t>
      </w:r>
    </w:p>
    <w:p w:rsidR="007E4748" w:rsidRDefault="007E4748" w:rsidP="00E75EB2">
      <w:pPr>
        <w:rPr>
          <w:b/>
          <w:sz w:val="24"/>
          <w:szCs w:val="24"/>
        </w:rPr>
      </w:pPr>
      <w:r w:rsidRPr="00432B35">
        <w:rPr>
          <w:b/>
          <w:sz w:val="32"/>
        </w:rPr>
        <w:br w:type="page"/>
      </w: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7E4748" w:rsidRPr="00432B35" w:rsidRDefault="007E4748" w:rsidP="007E4748">
      <w:pPr>
        <w:spacing w:line="360" w:lineRule="auto"/>
        <w:rPr>
          <w:b/>
          <w:sz w:val="32"/>
        </w:rPr>
      </w:pPr>
    </w:p>
    <w:p w:rsidR="00FC6BF2" w:rsidRPr="00032894" w:rsidRDefault="00FC6BF2" w:rsidP="007E4748">
      <w:pPr>
        <w:spacing w:line="360" w:lineRule="auto"/>
        <w:rPr>
          <w:sz w:val="16"/>
        </w:rPr>
      </w:pPr>
    </w:p>
    <w:p w:rsidR="007E4748" w:rsidRDefault="007E4748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Pr="00032894" w:rsidRDefault="00984EB4" w:rsidP="007E4748">
      <w:pPr>
        <w:spacing w:line="360" w:lineRule="auto"/>
        <w:rPr>
          <w:b/>
          <w:sz w:val="32"/>
        </w:rPr>
      </w:pPr>
    </w:p>
    <w:p w:rsidR="007E4748" w:rsidRPr="00032894" w:rsidRDefault="007E4748" w:rsidP="00984EB4">
      <w:pPr>
        <w:jc w:val="center"/>
      </w:pPr>
      <w:r w:rsidRPr="00032894">
        <w:t xml:space="preserve">A </w:t>
      </w:r>
      <w:r w:rsidRPr="00032894">
        <w:rPr>
          <w:i/>
        </w:rPr>
        <w:t xml:space="preserve">Műszaki előírás </w:t>
      </w:r>
      <w:r w:rsidR="00455EC9" w:rsidRPr="00455EC9">
        <w:rPr>
          <w:b/>
          <w:u w:val="single"/>
        </w:rPr>
        <w:t>1</w:t>
      </w:r>
      <w:r w:rsidR="00585A58">
        <w:rPr>
          <w:b/>
          <w:u w:val="single"/>
        </w:rPr>
        <w:t>0</w:t>
      </w:r>
      <w:r w:rsidR="00D551C3" w:rsidRPr="00032894">
        <w:rPr>
          <w:i/>
        </w:rPr>
        <w:t xml:space="preserve"> </w:t>
      </w:r>
      <w:r w:rsidRPr="00032894">
        <w:t>számozott oldalt tartalmaz.</w:t>
      </w:r>
    </w:p>
    <w:p w:rsidR="007E4748" w:rsidRPr="00032894" w:rsidRDefault="007E4748" w:rsidP="007E4748"/>
    <w:p w:rsidR="007E4748" w:rsidRPr="00032894" w:rsidRDefault="007E4748" w:rsidP="007E4748"/>
    <w:p w:rsidR="007E4748" w:rsidRPr="00032894" w:rsidRDefault="007E4748" w:rsidP="007E4748"/>
    <w:p w:rsidR="00073386" w:rsidRDefault="007E4748" w:rsidP="007E4748">
      <w:pPr>
        <w:spacing w:line="360" w:lineRule="auto"/>
        <w:rPr>
          <w:b/>
          <w:sz w:val="32"/>
        </w:rPr>
      </w:pPr>
      <w:r>
        <w:rPr>
          <w:bCs/>
          <w:szCs w:val="26"/>
        </w:rPr>
        <w:br w:type="page"/>
      </w:r>
    </w:p>
    <w:p w:rsidR="00073386" w:rsidRDefault="00073386">
      <w:pPr>
        <w:spacing w:line="360" w:lineRule="auto"/>
        <w:rPr>
          <w:b/>
        </w:rPr>
      </w:pPr>
      <w:r>
        <w:rPr>
          <w:b/>
        </w:rPr>
        <w:lastRenderedPageBreak/>
        <w:t>Tartalomjegyzék</w:t>
      </w:r>
    </w:p>
    <w:p w:rsidR="00A7194F" w:rsidRDefault="00073386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\h \z </w:instrText>
      </w:r>
      <w:r>
        <w:rPr>
          <w:b/>
        </w:rPr>
        <w:fldChar w:fldCharType="separate"/>
      </w:r>
      <w:hyperlink w:anchor="_Toc497827696" w:history="1">
        <w:r w:rsidR="00A7194F" w:rsidRPr="006C2945">
          <w:rPr>
            <w:rStyle w:val="Hiperhivatkozs"/>
            <w:noProof/>
          </w:rPr>
          <w:t>1. Bevezetés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_Toc497827696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4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697" w:history="1">
        <w:r w:rsidR="00A7194F" w:rsidRPr="006C2945">
          <w:rPr>
            <w:rStyle w:val="Hiperhivatkozs"/>
            <w:noProof/>
          </w:rPr>
          <w:t>2. Műszaki követelmények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_Toc497827697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5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698" w:history="1">
        <w:r w:rsidR="00A7194F" w:rsidRPr="006C2945">
          <w:rPr>
            <w:rStyle w:val="Hiperhivatkozs"/>
            <w:noProof/>
          </w:rPr>
          <w:t>3. Kocsiszekrény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_Toc497827698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5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699" w:history="1">
        <w:r w:rsidR="00A7194F" w:rsidRPr="006C2945">
          <w:rPr>
            <w:rStyle w:val="Hiperhivatkozs"/>
            <w:noProof/>
          </w:rPr>
          <w:t>3.1. Alváz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_Toc497827699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5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0" w:history="1">
        <w:r w:rsidR="00A7194F" w:rsidRPr="006C2945">
          <w:rPr>
            <w:rStyle w:val="Hiperhivatkozs"/>
            <w:noProof/>
          </w:rPr>
          <w:t>3.2. Kocsiszekrény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_Toc497827700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5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1" w:history="1">
        <w:r w:rsidR="00A7194F" w:rsidRPr="006C2945">
          <w:rPr>
            <w:rStyle w:val="Hiperhivatkozs"/>
            <w:noProof/>
          </w:rPr>
          <w:t>4. Ütköző- és vonókészülék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_Toc497827701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5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2" w:history="1">
        <w:r w:rsidR="00A7194F" w:rsidRPr="006C2945">
          <w:rPr>
            <w:rStyle w:val="Hiperhivatkozs"/>
            <w:bCs/>
            <w:noProof/>
          </w:rPr>
          <w:t xml:space="preserve">5. </w:t>
        </w:r>
        <w:r w:rsidR="00A7194F" w:rsidRPr="006C2945">
          <w:rPr>
            <w:rStyle w:val="Hiperhivatkozs"/>
            <w:noProof/>
          </w:rPr>
          <w:t>Forgóváz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_Toc497827702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5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3" w:history="1">
        <w:r w:rsidR="00A7194F" w:rsidRPr="006C2945">
          <w:rPr>
            <w:rStyle w:val="Hiperhivatkozs"/>
            <w:noProof/>
          </w:rPr>
          <w:t>6. Fékberendezés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_Toc497827703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5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4" w:history="1">
        <w:r w:rsidR="00A7194F" w:rsidRPr="006C2945">
          <w:rPr>
            <w:rStyle w:val="Hiperhivatkozs"/>
            <w:noProof/>
          </w:rPr>
          <w:t>7. Feljáróajtók, előterek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_Toc497827704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6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5" w:history="1">
        <w:r w:rsidR="00A7194F" w:rsidRPr="006C2945">
          <w:rPr>
            <w:rStyle w:val="Hiperhivatkozs"/>
            <w:noProof/>
          </w:rPr>
          <w:t>7.1. Feljáróajtók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_Toc497827705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6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6" w:history="1">
        <w:r w:rsidR="00A7194F" w:rsidRPr="006C2945">
          <w:rPr>
            <w:rStyle w:val="Hiperhivatkozs"/>
            <w:noProof/>
          </w:rPr>
          <w:t>8. Homlok átjáróajtók és átjáróberendezés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_Toc497827706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6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7" w:history="1">
        <w:r w:rsidR="00A7194F" w:rsidRPr="006C2945">
          <w:rPr>
            <w:rStyle w:val="Hiperhivatkozs"/>
            <w:noProof/>
          </w:rPr>
          <w:t>9. Belső ajtók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_Toc497827707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6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8" w:history="1">
        <w:r w:rsidR="00A7194F" w:rsidRPr="006C2945">
          <w:rPr>
            <w:rStyle w:val="Hiperhivatkozs"/>
            <w:noProof/>
          </w:rPr>
          <w:t>9.1. Utastéri bejáróajtók/teremajtók/fülkeajtók.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_Toc497827708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6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09" w:history="1">
        <w:r w:rsidR="00A7194F" w:rsidRPr="006C2945">
          <w:rPr>
            <w:rStyle w:val="Hiperhivatkozs"/>
            <w:noProof/>
          </w:rPr>
          <w:t>10. Ablakok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_Toc497827709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6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0" w:history="1">
        <w:r w:rsidR="00A7194F" w:rsidRPr="006C2945">
          <w:rPr>
            <w:rStyle w:val="Hiperhivatkozs"/>
            <w:noProof/>
          </w:rPr>
          <w:t>11. Zaj- és hőszigetelés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_Toc497827710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6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1" w:history="1">
        <w:r w:rsidR="00A7194F" w:rsidRPr="006C2945">
          <w:rPr>
            <w:rStyle w:val="Hiperhivatkozs"/>
            <w:noProof/>
          </w:rPr>
          <w:t>12. Válaszfalak, belső burkolatok és padlózat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_Toc497827711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7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2" w:history="1">
        <w:r w:rsidR="00A7194F" w:rsidRPr="006C2945">
          <w:rPr>
            <w:rStyle w:val="Hiperhivatkozs"/>
            <w:noProof/>
          </w:rPr>
          <w:t>12.1. Padlózat, padlóburkolat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_Toc497827712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7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3" w:history="1">
        <w:r w:rsidR="00A7194F" w:rsidRPr="006C2945">
          <w:rPr>
            <w:rStyle w:val="Hiperhivatkozs"/>
            <w:noProof/>
          </w:rPr>
          <w:t>13. Belső berendezések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_Toc497827713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7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4" w:history="1">
        <w:r w:rsidR="00A7194F" w:rsidRPr="006C2945">
          <w:rPr>
            <w:rStyle w:val="Hiperhivatkozs"/>
            <w:noProof/>
          </w:rPr>
          <w:t>13.1. A WC berendezés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_Toc497827714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7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5" w:history="1">
        <w:r w:rsidR="00A7194F" w:rsidRPr="006C2945">
          <w:rPr>
            <w:rStyle w:val="Hiperhivatkozs"/>
            <w:noProof/>
          </w:rPr>
          <w:t>13.2.  Ülések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_Toc497827715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7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6" w:history="1">
        <w:r w:rsidR="00A7194F" w:rsidRPr="006C2945">
          <w:rPr>
            <w:rStyle w:val="Hiperhivatkozs"/>
            <w:noProof/>
          </w:rPr>
          <w:t>13.3.  Poggyásztartók, oldalfalburkoló elemek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_Toc497827716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7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7" w:history="1">
        <w:r w:rsidR="00A7194F" w:rsidRPr="006C2945">
          <w:rPr>
            <w:rStyle w:val="Hiperhivatkozs"/>
            <w:noProof/>
          </w:rPr>
          <w:t>13.4. Függönyök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_Toc497827717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7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8" w:history="1">
        <w:r w:rsidR="00A7194F" w:rsidRPr="006C2945">
          <w:rPr>
            <w:rStyle w:val="Hiperhivatkozs"/>
            <w:noProof/>
          </w:rPr>
          <w:t>13.5. Hulladékgyűjtők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_Toc497827718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19" w:history="1">
        <w:r w:rsidR="00A7194F" w:rsidRPr="006C2945">
          <w:rPr>
            <w:rStyle w:val="Hiperhivatkozs"/>
            <w:noProof/>
          </w:rPr>
          <w:t>13.6. Asztalok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_Toc497827719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0" w:history="1">
        <w:r w:rsidR="00A7194F" w:rsidRPr="006C2945">
          <w:rPr>
            <w:rStyle w:val="Hiperhivatkozs"/>
            <w:noProof/>
          </w:rPr>
          <w:t>14. Villamos berendezések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_Toc497827720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1" w:history="1">
        <w:r w:rsidR="00A7194F" w:rsidRPr="006C2945">
          <w:rPr>
            <w:rStyle w:val="Hiperhivatkozs"/>
            <w:noProof/>
          </w:rPr>
          <w:t>14.1. Energiamérleg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_Toc497827721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2" w:history="1">
        <w:r w:rsidR="00A7194F" w:rsidRPr="006C2945">
          <w:rPr>
            <w:rStyle w:val="Hiperhivatkozs"/>
            <w:noProof/>
          </w:rPr>
          <w:t>14.2. Energiaellátó berendezés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_Toc497827722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3" w:history="1">
        <w:r w:rsidR="00A7194F" w:rsidRPr="006C2945">
          <w:rPr>
            <w:rStyle w:val="Hiperhivatkozs"/>
            <w:noProof/>
          </w:rPr>
          <w:t>14.3. Dugaszoló aljzatok az utasok részére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_Toc497827723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4" w:history="1">
        <w:r w:rsidR="00A7194F" w:rsidRPr="006C2945">
          <w:rPr>
            <w:rStyle w:val="Hiperhivatkozs"/>
            <w:noProof/>
          </w:rPr>
          <w:t>14.4. Kapcsolószekrény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_Toc497827724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5" w:history="1">
        <w:r w:rsidR="00A7194F" w:rsidRPr="006C2945">
          <w:rPr>
            <w:rStyle w:val="Hiperhivatkozs"/>
            <w:noProof/>
          </w:rPr>
          <w:t>14.5 Fedélzeti internet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_Toc497827725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6" w:history="1">
        <w:r w:rsidR="00A7194F" w:rsidRPr="006C2945">
          <w:rPr>
            <w:rStyle w:val="Hiperhivatkozs"/>
            <w:noProof/>
          </w:rPr>
          <w:t>15. Klímaberendezés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_Toc497827726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8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7" w:history="1">
        <w:r w:rsidR="00A7194F" w:rsidRPr="006C2945">
          <w:rPr>
            <w:rStyle w:val="Hiperhivatkozs"/>
            <w:noProof/>
          </w:rPr>
          <w:t>16. Világítás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_Toc497827727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8" w:history="1">
        <w:r w:rsidR="00A7194F" w:rsidRPr="006C2945">
          <w:rPr>
            <w:rStyle w:val="Hiperhivatkozs"/>
            <w:noProof/>
          </w:rPr>
          <w:t>17. Távvezérlés, hangosítás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_Toc497827728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29" w:history="1">
        <w:r w:rsidR="00A7194F" w:rsidRPr="006C2945">
          <w:rPr>
            <w:rStyle w:val="Hiperhivatkozs"/>
            <w:noProof/>
          </w:rPr>
          <w:t>17.1. Távvezérlés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_Toc497827729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0" w:history="1">
        <w:r w:rsidR="00A7194F" w:rsidRPr="006C2945">
          <w:rPr>
            <w:rStyle w:val="Hiperhivatkozs"/>
            <w:noProof/>
          </w:rPr>
          <w:t>17.2. Hangosítás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_Toc497827730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1" w:history="1">
        <w:r w:rsidR="00A7194F" w:rsidRPr="006C2945">
          <w:rPr>
            <w:rStyle w:val="Hiperhivatkozs"/>
            <w:noProof/>
          </w:rPr>
          <w:t>18. Különböző elektromos készülékek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_Toc497827731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2" w:history="1">
        <w:r w:rsidR="00A7194F" w:rsidRPr="006C2945">
          <w:rPr>
            <w:rStyle w:val="Hiperhivatkozs"/>
            <w:noProof/>
          </w:rPr>
          <w:t>18.1. Elektronikus ülőhelyfoglaltság kijelzés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_Toc497827732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3" w:history="1">
        <w:r w:rsidR="00A7194F" w:rsidRPr="006C2945">
          <w:rPr>
            <w:rStyle w:val="Hiperhivatkozs"/>
            <w:noProof/>
          </w:rPr>
          <w:t>18.2. Füst és tűzjelző berendezés beépítése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_Toc497827733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4" w:history="1">
        <w:r w:rsidR="00A7194F" w:rsidRPr="006C2945">
          <w:rPr>
            <w:rStyle w:val="Hiperhivatkozs"/>
            <w:noProof/>
          </w:rPr>
          <w:t>18.3. Video megfigyelő rendszer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_Toc497827734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5" w:history="1">
        <w:r w:rsidR="00A7194F" w:rsidRPr="006C2945">
          <w:rPr>
            <w:rStyle w:val="Hiperhivatkozs"/>
            <w:noProof/>
          </w:rPr>
          <w:t>18.4. Központi kocsivezérlő egység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_Toc497827735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6" w:history="1">
        <w:r w:rsidR="00A7194F" w:rsidRPr="006C2945">
          <w:rPr>
            <w:rStyle w:val="Hiperhivatkozs"/>
            <w:noProof/>
          </w:rPr>
          <w:t>19. Külső festés, feliratok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_Toc497827736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9</w:t>
        </w:r>
        <w:r w:rsidR="00A7194F">
          <w:rPr>
            <w:noProof/>
            <w:webHidden/>
          </w:rPr>
          <w:fldChar w:fldCharType="end"/>
        </w:r>
      </w:hyperlink>
    </w:p>
    <w:p w:rsidR="00A7194F" w:rsidRDefault="002C0330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737" w:history="1">
        <w:r w:rsidR="00A7194F" w:rsidRPr="006C2945">
          <w:rPr>
            <w:rStyle w:val="Hiperhivatkozs"/>
            <w:noProof/>
          </w:rPr>
          <w:t>20. Monitor beépítés</w:t>
        </w:r>
        <w:r w:rsidR="00A7194F">
          <w:rPr>
            <w:noProof/>
            <w:webHidden/>
          </w:rPr>
          <w:tab/>
        </w:r>
        <w:r w:rsidR="00A7194F">
          <w:rPr>
            <w:noProof/>
            <w:webHidden/>
          </w:rPr>
          <w:fldChar w:fldCharType="begin"/>
        </w:r>
        <w:r w:rsidR="00A7194F">
          <w:rPr>
            <w:noProof/>
            <w:webHidden/>
          </w:rPr>
          <w:instrText xml:space="preserve"> PAGEREF _Toc497827737 \h </w:instrText>
        </w:r>
        <w:r w:rsidR="00A7194F">
          <w:rPr>
            <w:noProof/>
            <w:webHidden/>
          </w:rPr>
        </w:r>
        <w:r w:rsidR="00A7194F">
          <w:rPr>
            <w:noProof/>
            <w:webHidden/>
          </w:rPr>
          <w:fldChar w:fldCharType="separate"/>
        </w:r>
        <w:r w:rsidR="00A7194F">
          <w:rPr>
            <w:noProof/>
            <w:webHidden/>
          </w:rPr>
          <w:t>10</w:t>
        </w:r>
        <w:r w:rsidR="00A7194F">
          <w:rPr>
            <w:noProof/>
            <w:webHidden/>
          </w:rPr>
          <w:fldChar w:fldCharType="end"/>
        </w:r>
      </w:hyperlink>
    </w:p>
    <w:p w:rsidR="00073386" w:rsidRDefault="00073386">
      <w:pPr>
        <w:spacing w:line="360" w:lineRule="auto"/>
        <w:rPr>
          <w:b/>
        </w:rPr>
      </w:pPr>
      <w:r>
        <w:rPr>
          <w:b/>
        </w:rPr>
        <w:fldChar w:fldCharType="end"/>
      </w:r>
    </w:p>
    <w:p w:rsidR="00073386" w:rsidRPr="000718FE" w:rsidRDefault="00073386" w:rsidP="0097437D">
      <w:pPr>
        <w:pStyle w:val="Cmsor1"/>
        <w:spacing w:after="120"/>
        <w:rPr>
          <w:rFonts w:ascii="Times New Roman" w:hAnsi="Times New Roman"/>
          <w:sz w:val="36"/>
          <w:szCs w:val="36"/>
          <w:lang w:val="hu-HU"/>
        </w:rPr>
      </w:pPr>
      <w:r w:rsidRPr="000718FE">
        <w:rPr>
          <w:lang w:val="hu-HU"/>
        </w:rPr>
        <w:br w:type="page"/>
      </w:r>
      <w:bookmarkStart w:id="0" w:name="_Toc497827696"/>
      <w:r w:rsidRPr="000718FE">
        <w:rPr>
          <w:lang w:val="hu-HU"/>
        </w:rPr>
        <w:lastRenderedPageBreak/>
        <w:t>1.</w:t>
      </w:r>
      <w:r w:rsidRPr="000718FE">
        <w:rPr>
          <w:sz w:val="26"/>
          <w:szCs w:val="26"/>
          <w:lang w:val="hu-HU"/>
        </w:rPr>
        <w:t xml:space="preserve"> </w:t>
      </w:r>
      <w:r w:rsidRPr="000718FE">
        <w:rPr>
          <w:rFonts w:ascii="Times New Roman" w:hAnsi="Times New Roman"/>
          <w:sz w:val="26"/>
          <w:szCs w:val="26"/>
          <w:lang w:val="hu-HU"/>
        </w:rPr>
        <w:t>Bevezetés</w:t>
      </w:r>
      <w:bookmarkEnd w:id="0"/>
    </w:p>
    <w:p w:rsidR="00574331" w:rsidRDefault="002D28A2">
      <w:pPr>
        <w:jc w:val="both"/>
        <w:rPr>
          <w:szCs w:val="26"/>
        </w:rPr>
      </w:pPr>
      <w:r w:rsidRPr="00B61FC5">
        <w:rPr>
          <w:szCs w:val="26"/>
        </w:rPr>
        <w:t>Jelen Műszaki F</w:t>
      </w:r>
      <w:r w:rsidR="00D62B1F" w:rsidRPr="00B61FC5">
        <w:rPr>
          <w:szCs w:val="26"/>
        </w:rPr>
        <w:t>eltétfüzet a</w:t>
      </w:r>
      <w:r w:rsidR="00574331">
        <w:rPr>
          <w:szCs w:val="26"/>
        </w:rPr>
        <w:t xml:space="preserve">z </w:t>
      </w:r>
      <w:r w:rsidR="000D0EEE">
        <w:rPr>
          <w:szCs w:val="26"/>
        </w:rPr>
        <w:t>19</w:t>
      </w:r>
      <w:r w:rsidR="00E17071">
        <w:rPr>
          <w:szCs w:val="26"/>
        </w:rPr>
        <w:t>9</w:t>
      </w:r>
      <w:r w:rsidR="000D0EEE">
        <w:rPr>
          <w:szCs w:val="26"/>
        </w:rPr>
        <w:t>0-es évek</w:t>
      </w:r>
      <w:r w:rsidR="00E17071">
        <w:rPr>
          <w:szCs w:val="26"/>
        </w:rPr>
        <w:t xml:space="preserve"> végén</w:t>
      </w:r>
      <w:r w:rsidR="000D0EEE">
        <w:rPr>
          <w:szCs w:val="26"/>
        </w:rPr>
        <w:t xml:space="preserve"> gyártott kocsik, </w:t>
      </w:r>
      <w:r w:rsidR="00D62B1F" w:rsidRPr="00B61FC5">
        <w:rPr>
          <w:szCs w:val="26"/>
        </w:rPr>
        <w:t xml:space="preserve">további </w:t>
      </w:r>
      <w:r w:rsidR="00050563">
        <w:rPr>
          <w:szCs w:val="26"/>
        </w:rPr>
        <w:t xml:space="preserve">10-15 éves üzemeltetéséhez elengedetlen </w:t>
      </w:r>
      <w:r w:rsidR="00574331">
        <w:rPr>
          <w:szCs w:val="26"/>
        </w:rPr>
        <w:t xml:space="preserve">műszaki </w:t>
      </w:r>
      <w:r w:rsidR="00050563">
        <w:rPr>
          <w:szCs w:val="26"/>
        </w:rPr>
        <w:t>munkákat, illetve a várható üzemidő során jelenleg ismert elvárások teljesítés</w:t>
      </w:r>
      <w:r w:rsidR="000D0EEE">
        <w:rPr>
          <w:szCs w:val="26"/>
        </w:rPr>
        <w:t>é</w:t>
      </w:r>
      <w:r w:rsidR="00050563">
        <w:rPr>
          <w:szCs w:val="26"/>
        </w:rPr>
        <w:t xml:space="preserve">hez, a jármű </w:t>
      </w:r>
      <w:r w:rsidR="00574331">
        <w:rPr>
          <w:szCs w:val="26"/>
        </w:rPr>
        <w:t>megújításá</w:t>
      </w:r>
      <w:r w:rsidR="00050563">
        <w:rPr>
          <w:szCs w:val="26"/>
        </w:rPr>
        <w:t>hoz szükséges</w:t>
      </w:r>
      <w:r w:rsidR="00574331">
        <w:rPr>
          <w:szCs w:val="26"/>
        </w:rPr>
        <w:t xml:space="preserve"> </w:t>
      </w:r>
      <w:r w:rsidR="00703983" w:rsidRPr="00B61FC5">
        <w:rPr>
          <w:szCs w:val="26"/>
        </w:rPr>
        <w:t>előírásait</w:t>
      </w:r>
      <w:r w:rsidR="00D62B1F" w:rsidRPr="00B61FC5">
        <w:rPr>
          <w:szCs w:val="26"/>
        </w:rPr>
        <w:t xml:space="preserve"> tartalmazza. </w:t>
      </w:r>
    </w:p>
    <w:p w:rsidR="000D0EEE" w:rsidRDefault="000D0EEE">
      <w:pPr>
        <w:jc w:val="both"/>
        <w:rPr>
          <w:szCs w:val="26"/>
        </w:rPr>
      </w:pPr>
    </w:p>
    <w:p w:rsidR="002923E7" w:rsidRDefault="000D0EEE" w:rsidP="00E17071">
      <w:pPr>
        <w:jc w:val="both"/>
        <w:rPr>
          <w:szCs w:val="26"/>
        </w:rPr>
      </w:pPr>
      <w:r>
        <w:rPr>
          <w:szCs w:val="26"/>
        </w:rPr>
        <w:t xml:space="preserve">A járművek </w:t>
      </w:r>
      <w:r w:rsidR="00E17071">
        <w:rPr>
          <w:szCs w:val="26"/>
        </w:rPr>
        <w:t xml:space="preserve">a tervezett élettartamuk felét töltötték be, </w:t>
      </w:r>
      <w:r>
        <w:rPr>
          <w:szCs w:val="26"/>
        </w:rPr>
        <w:t xml:space="preserve">jelenleg </w:t>
      </w:r>
      <w:r w:rsidR="00E17071">
        <w:rPr>
          <w:szCs w:val="26"/>
        </w:rPr>
        <w:t>mintegy</w:t>
      </w:r>
      <w:r>
        <w:rPr>
          <w:szCs w:val="26"/>
        </w:rPr>
        <w:t xml:space="preserve"> </w:t>
      </w:r>
      <w:r w:rsidR="00E17071">
        <w:rPr>
          <w:szCs w:val="26"/>
        </w:rPr>
        <w:t>20</w:t>
      </w:r>
      <w:r>
        <w:rPr>
          <w:szCs w:val="26"/>
        </w:rPr>
        <w:t xml:space="preserve"> év</w:t>
      </w:r>
      <w:r>
        <w:rPr>
          <w:szCs w:val="26"/>
        </w:rPr>
        <w:t>e</w:t>
      </w:r>
      <w:r>
        <w:rPr>
          <w:szCs w:val="26"/>
        </w:rPr>
        <w:t>sek. A járművek főjaví</w:t>
      </w:r>
      <w:r w:rsidR="00832491">
        <w:rPr>
          <w:szCs w:val="26"/>
        </w:rPr>
        <w:t xml:space="preserve">tása, teljes modernizációja </w:t>
      </w:r>
      <w:r w:rsidR="00E17071">
        <w:rPr>
          <w:szCs w:val="26"/>
        </w:rPr>
        <w:t>az élettartam felénél szükséges.</w:t>
      </w:r>
    </w:p>
    <w:p w:rsidR="002923E7" w:rsidRDefault="002923E7">
      <w:pPr>
        <w:jc w:val="both"/>
        <w:rPr>
          <w:szCs w:val="26"/>
        </w:rPr>
      </w:pPr>
    </w:p>
    <w:p w:rsidR="004A1FED" w:rsidRDefault="002923E7">
      <w:pPr>
        <w:jc w:val="both"/>
        <w:rPr>
          <w:szCs w:val="26"/>
        </w:rPr>
      </w:pPr>
      <w:r>
        <w:rPr>
          <w:szCs w:val="26"/>
        </w:rPr>
        <w:t xml:space="preserve">A járműveken </w:t>
      </w:r>
      <w:r w:rsidR="00E17071">
        <w:rPr>
          <w:szCs w:val="26"/>
        </w:rPr>
        <w:t xml:space="preserve">eddig </w:t>
      </w:r>
      <w:r>
        <w:rPr>
          <w:szCs w:val="26"/>
        </w:rPr>
        <w:t>felújítás nem történt</w:t>
      </w:r>
      <w:r w:rsidR="004A1FED">
        <w:rPr>
          <w:szCs w:val="26"/>
        </w:rPr>
        <w:t>.</w:t>
      </w:r>
    </w:p>
    <w:p w:rsidR="00905814" w:rsidRDefault="004A1FED">
      <w:pPr>
        <w:jc w:val="both"/>
        <w:rPr>
          <w:szCs w:val="26"/>
        </w:rPr>
      </w:pPr>
      <w:r>
        <w:rPr>
          <w:szCs w:val="26"/>
        </w:rPr>
        <w:t xml:space="preserve"> </w:t>
      </w:r>
    </w:p>
    <w:p w:rsidR="00E4735C" w:rsidRDefault="001A2C6C">
      <w:pPr>
        <w:jc w:val="both"/>
        <w:rPr>
          <w:szCs w:val="26"/>
        </w:rPr>
      </w:pPr>
      <w:r>
        <w:rPr>
          <w:szCs w:val="26"/>
        </w:rPr>
        <w:t>A legfontosabbak a további üzemhez elengedhete</w:t>
      </w:r>
      <w:r w:rsidR="00A40228">
        <w:rPr>
          <w:szCs w:val="26"/>
        </w:rPr>
        <w:t>t</w:t>
      </w:r>
      <w:r>
        <w:rPr>
          <w:szCs w:val="26"/>
        </w:rPr>
        <w:t>len munkál</w:t>
      </w:r>
      <w:r w:rsidR="00CC2E13">
        <w:rPr>
          <w:szCs w:val="26"/>
        </w:rPr>
        <w:t>a</w:t>
      </w:r>
      <w:r>
        <w:rPr>
          <w:szCs w:val="26"/>
        </w:rPr>
        <w:t xml:space="preserve">tok, </w:t>
      </w:r>
      <w:r w:rsidR="00AA1203">
        <w:rPr>
          <w:szCs w:val="26"/>
        </w:rPr>
        <w:t xml:space="preserve">a feljáróajtók </w:t>
      </w:r>
      <w:proofErr w:type="spellStart"/>
      <w:r w:rsidR="00AA1203">
        <w:rPr>
          <w:szCs w:val="26"/>
        </w:rPr>
        <w:t>teljeskörű</w:t>
      </w:r>
      <w:proofErr w:type="spellEnd"/>
      <w:r w:rsidR="00AA1203">
        <w:rPr>
          <w:szCs w:val="26"/>
        </w:rPr>
        <w:t xml:space="preserve"> javítása, </w:t>
      </w:r>
      <w:r w:rsidR="00E4735C">
        <w:rPr>
          <w:szCs w:val="26"/>
        </w:rPr>
        <w:t xml:space="preserve">a </w:t>
      </w:r>
      <w:proofErr w:type="spellStart"/>
      <w:r w:rsidR="00E4735C">
        <w:rPr>
          <w:szCs w:val="26"/>
        </w:rPr>
        <w:t>padló</w:t>
      </w:r>
      <w:r w:rsidR="00C82A97">
        <w:rPr>
          <w:szCs w:val="26"/>
        </w:rPr>
        <w:t>igelit</w:t>
      </w:r>
      <w:proofErr w:type="spellEnd"/>
      <w:r w:rsidR="00C15649">
        <w:rPr>
          <w:szCs w:val="26"/>
        </w:rPr>
        <w:t xml:space="preserve"> </w:t>
      </w:r>
      <w:r w:rsidR="00E4735C">
        <w:rPr>
          <w:szCs w:val="26"/>
        </w:rPr>
        <w:t>cseréje,</w:t>
      </w:r>
      <w:r w:rsidR="00C82A97">
        <w:rPr>
          <w:szCs w:val="26"/>
        </w:rPr>
        <w:t xml:space="preserve"> 230 </w:t>
      </w:r>
      <w:proofErr w:type="spellStart"/>
      <w:r w:rsidR="00C82A97">
        <w:rPr>
          <w:szCs w:val="26"/>
        </w:rPr>
        <w:t>V-os</w:t>
      </w:r>
      <w:proofErr w:type="spellEnd"/>
      <w:r w:rsidR="003E02E5">
        <w:rPr>
          <w:szCs w:val="26"/>
        </w:rPr>
        <w:t xml:space="preserve"> és USB</w:t>
      </w:r>
      <w:r w:rsidR="00C82A97">
        <w:rPr>
          <w:szCs w:val="26"/>
        </w:rPr>
        <w:t xml:space="preserve"> csatlakozók beépítése, </w:t>
      </w:r>
      <w:r w:rsidR="00AA1203">
        <w:rPr>
          <w:szCs w:val="26"/>
        </w:rPr>
        <w:t>valamint a klímaberendezés átállítása</w:t>
      </w:r>
      <w:r w:rsidR="00E17071">
        <w:rPr>
          <w:szCs w:val="26"/>
        </w:rPr>
        <w:t xml:space="preserve"> </w:t>
      </w:r>
      <w:r>
        <w:rPr>
          <w:szCs w:val="26"/>
        </w:rPr>
        <w:t>a</w:t>
      </w:r>
      <w:r w:rsidR="00E4735C">
        <w:rPr>
          <w:szCs w:val="26"/>
        </w:rPr>
        <w:t xml:space="preserve"> jogszabályokban engedélyezett működt</w:t>
      </w:r>
      <w:r w:rsidR="00E4735C">
        <w:rPr>
          <w:szCs w:val="26"/>
        </w:rPr>
        <w:t>e</w:t>
      </w:r>
      <w:r w:rsidR="00E4735C">
        <w:rPr>
          <w:szCs w:val="26"/>
        </w:rPr>
        <w:t>tő gázra és a távvezérlést biztosító UIC kábelek cseréje</w:t>
      </w:r>
      <w:r w:rsidR="00C82A97">
        <w:rPr>
          <w:szCs w:val="26"/>
        </w:rPr>
        <w:t xml:space="preserve"> és az un. zöldhurok kiép</w:t>
      </w:r>
      <w:r w:rsidR="00C82A97">
        <w:rPr>
          <w:szCs w:val="26"/>
        </w:rPr>
        <w:t>í</w:t>
      </w:r>
      <w:r w:rsidR="00C82A97">
        <w:rPr>
          <w:szCs w:val="26"/>
        </w:rPr>
        <w:t>tése</w:t>
      </w:r>
      <w:r w:rsidR="00E4735C">
        <w:rPr>
          <w:szCs w:val="26"/>
        </w:rPr>
        <w:t>.</w:t>
      </w:r>
    </w:p>
    <w:p w:rsidR="00073386" w:rsidRPr="00B61FC5" w:rsidRDefault="00073386">
      <w:pPr>
        <w:ind w:left="709" w:right="-142"/>
        <w:jc w:val="both"/>
        <w:rPr>
          <w:sz w:val="24"/>
          <w:szCs w:val="24"/>
        </w:rPr>
      </w:pPr>
    </w:p>
    <w:p w:rsidR="00073386" w:rsidRPr="00B61FC5" w:rsidRDefault="00CC2E13">
      <w:pPr>
        <w:ind w:right="-142"/>
        <w:jc w:val="both"/>
      </w:pPr>
      <w:r>
        <w:t>A Feltétfüzetben megadott munkák elvégzésével a járműtípus további 10-15 éves üzeme megnyugtatóan biztosítottá válik</w:t>
      </w:r>
      <w:r w:rsidR="00C15649">
        <w:t xml:space="preserve"> műszaki szempontból, egyúttal a sze</w:t>
      </w:r>
      <w:r w:rsidR="00C15649">
        <w:t>g</w:t>
      </w:r>
      <w:r w:rsidR="00C15649">
        <w:t>mens elvárásainak is megfelel</w:t>
      </w:r>
      <w:r>
        <w:t>.</w:t>
      </w:r>
    </w:p>
    <w:p w:rsidR="00073386" w:rsidRPr="002C7C47" w:rsidRDefault="00073386">
      <w:pPr>
        <w:ind w:right="-142"/>
        <w:jc w:val="both"/>
      </w:pPr>
    </w:p>
    <w:p w:rsidR="00EC3EAC" w:rsidRDefault="00532F71" w:rsidP="0097437D">
      <w:pPr>
        <w:pStyle w:val="Cmsor1"/>
        <w:spacing w:after="120"/>
        <w:rPr>
          <w:lang w:val="hu-HU"/>
        </w:rPr>
      </w:pPr>
      <w:r w:rsidRPr="00F2274E">
        <w:rPr>
          <w:lang w:val="hu-HU"/>
        </w:rPr>
        <w:br w:type="page"/>
      </w:r>
    </w:p>
    <w:p w:rsidR="00EC3EAC" w:rsidRDefault="00EC3EAC" w:rsidP="0097437D">
      <w:pPr>
        <w:pStyle w:val="Cmsor1"/>
        <w:spacing w:after="120"/>
        <w:rPr>
          <w:lang w:val="hu-HU"/>
        </w:rPr>
      </w:pPr>
    </w:p>
    <w:p w:rsidR="00073386" w:rsidRPr="00F2274E" w:rsidRDefault="00073386" w:rsidP="0097437D">
      <w:pPr>
        <w:pStyle w:val="Cmsor1"/>
        <w:spacing w:after="120"/>
        <w:rPr>
          <w:lang w:val="hu-HU"/>
        </w:rPr>
      </w:pPr>
      <w:bookmarkStart w:id="1" w:name="_Toc497827697"/>
      <w:r w:rsidRPr="00F2274E">
        <w:rPr>
          <w:rFonts w:ascii="Times New Roman" w:hAnsi="Times New Roman"/>
          <w:sz w:val="26"/>
          <w:szCs w:val="26"/>
          <w:lang w:val="hu-HU"/>
        </w:rPr>
        <w:t>2. Műszaki követelmények</w:t>
      </w:r>
      <w:bookmarkEnd w:id="1"/>
    </w:p>
    <w:p w:rsidR="00F55F12" w:rsidRDefault="003C5D8F">
      <w:pPr>
        <w:ind w:right="-142"/>
        <w:jc w:val="both"/>
      </w:pPr>
      <w:r w:rsidRPr="00B61FC5">
        <w:t>A kocsinak a MÁV Z</w:t>
      </w:r>
      <w:r w:rsidR="00C15649">
        <w:t>r</w:t>
      </w:r>
      <w:r w:rsidRPr="00B61FC5">
        <w:t>t</w:t>
      </w:r>
      <w:r w:rsidR="00C15649">
        <w:t>.</w:t>
      </w:r>
      <w:r w:rsidRPr="00B61FC5">
        <w:t xml:space="preserve"> </w:t>
      </w:r>
      <w:r w:rsidR="00073386" w:rsidRPr="00B61FC5">
        <w:t xml:space="preserve">vonalain villamos és dízel vontatású forgalomban </w:t>
      </w:r>
      <w:r w:rsidR="00F55F12">
        <w:t xml:space="preserve">is </w:t>
      </w:r>
      <w:r w:rsidR="00073386" w:rsidRPr="00B61FC5">
        <w:t>kell közleked</w:t>
      </w:r>
      <w:r w:rsidR="00280F5F" w:rsidRPr="00B61FC5">
        <w:t>ni</w:t>
      </w:r>
      <w:r w:rsidR="00F55F12">
        <w:t>.</w:t>
      </w:r>
      <w:r w:rsidR="00CB6774">
        <w:t xml:space="preserve"> </w:t>
      </w:r>
    </w:p>
    <w:p w:rsidR="00073386" w:rsidRPr="00B61FC5" w:rsidRDefault="00062929">
      <w:pPr>
        <w:ind w:right="-142"/>
        <w:jc w:val="both"/>
      </w:pPr>
      <w:r w:rsidRPr="00B61FC5">
        <w:t>A járművek teljes egészében nem dohányzó kialakításúak.</w:t>
      </w:r>
    </w:p>
    <w:p w:rsidR="00073386" w:rsidRPr="00B61FC5" w:rsidRDefault="00073386">
      <w:pPr>
        <w:ind w:right="-142"/>
        <w:jc w:val="both"/>
      </w:pPr>
      <w:r w:rsidRPr="00B61FC5">
        <w:t>Jelen Műszaki Feltételek a kocsi konstrukciójára, átalakítására</w:t>
      </w:r>
      <w:r w:rsidR="001E3755">
        <w:t>, korszerűsítésére</w:t>
      </w:r>
      <w:r w:rsidRPr="00B61FC5">
        <w:t xml:space="preserve"> vonatkoznak. A kocsi átalakítása a </w:t>
      </w:r>
      <w:r w:rsidR="002E66C9" w:rsidRPr="00B61FC5">
        <w:t>MÁV-START Zrt</w:t>
      </w:r>
      <w:r w:rsidRPr="00B61FC5">
        <w:t xml:space="preserve"> részéről jóváhagyott, az á</w:t>
      </w:r>
      <w:r w:rsidRPr="00B61FC5">
        <w:t>t</w:t>
      </w:r>
      <w:r w:rsidRPr="00B61FC5">
        <w:t xml:space="preserve">alakítást végző által készített rajzok, illetve az érvényes előírások </w:t>
      </w:r>
      <w:r w:rsidR="00C15649">
        <w:t>–</w:t>
      </w:r>
      <w:r w:rsidRPr="00B61FC5">
        <w:t xml:space="preserve"> a szövegben említett </w:t>
      </w:r>
      <w:proofErr w:type="spellStart"/>
      <w:r w:rsidR="00D609EC" w:rsidRPr="00B61FC5">
        <w:t>TSI-k</w:t>
      </w:r>
      <w:proofErr w:type="spellEnd"/>
      <w:r w:rsidR="00D609EC" w:rsidRPr="00B61FC5">
        <w:t xml:space="preserve">, </w:t>
      </w:r>
      <w:r w:rsidRPr="00B61FC5">
        <w:t xml:space="preserve">UIC döntvények </w:t>
      </w:r>
      <w:r w:rsidR="00C15649">
        <w:t>–</w:t>
      </w:r>
      <w:r w:rsidRPr="00B61FC5">
        <w:t xml:space="preserve"> szabványok (DIN</w:t>
      </w:r>
      <w:proofErr w:type="gramStart"/>
      <w:r w:rsidRPr="00B61FC5">
        <w:t>,  ISO</w:t>
      </w:r>
      <w:proofErr w:type="gramEnd"/>
      <w:r w:rsidRPr="00B61FC5">
        <w:t>,  IEC,  EN,  MSZ,  MÁVSZ</w:t>
      </w:r>
      <w:r w:rsidR="00280F5F" w:rsidRPr="00B61FC5">
        <w:t>)</w:t>
      </w:r>
      <w:r w:rsidR="00AA4529" w:rsidRPr="00B61FC5">
        <w:t xml:space="preserve"> </w:t>
      </w:r>
      <w:r w:rsidR="00280F5F" w:rsidRPr="00B61FC5">
        <w:t xml:space="preserve">alapján, </w:t>
      </w:r>
      <w:r w:rsidRPr="00B61FC5">
        <w:t xml:space="preserve">minden esetben a szerződés aláírásának időpontjában érvényes verziójának figyelembevételével történjen, melytől a </w:t>
      </w:r>
      <w:r w:rsidR="00DD2FF4" w:rsidRPr="00B61FC5">
        <w:t>jelen műszaki feltétfüzet</w:t>
      </w:r>
      <w:r w:rsidR="00F2274E">
        <w:t xml:space="preserve"> </w:t>
      </w:r>
      <w:r w:rsidRPr="00B61FC5">
        <w:t>e</w:t>
      </w:r>
      <w:r w:rsidRPr="00B61FC5">
        <w:t>l</w:t>
      </w:r>
      <w:r w:rsidRPr="00B61FC5">
        <w:t>térhet, szigorúbb feltételeket előírva.</w:t>
      </w:r>
    </w:p>
    <w:p w:rsidR="002E66C9" w:rsidRPr="00B61FC5" w:rsidRDefault="002E66C9">
      <w:pPr>
        <w:overflowPunct/>
        <w:autoSpaceDE/>
        <w:autoSpaceDN/>
        <w:adjustRightInd/>
        <w:jc w:val="both"/>
        <w:textAlignment w:val="auto"/>
        <w:rPr>
          <w:szCs w:val="23"/>
        </w:rPr>
      </w:pPr>
      <w:r w:rsidRPr="00B61FC5">
        <w:rPr>
          <w:szCs w:val="23"/>
        </w:rPr>
        <w:t xml:space="preserve"> </w:t>
      </w:r>
    </w:p>
    <w:p w:rsidR="002E66C9" w:rsidRPr="00B61FC5" w:rsidRDefault="002E66C9">
      <w:pPr>
        <w:overflowPunct/>
        <w:autoSpaceDE/>
        <w:autoSpaceDN/>
        <w:adjustRightInd/>
        <w:jc w:val="both"/>
        <w:textAlignment w:val="auto"/>
        <w:rPr>
          <w:szCs w:val="23"/>
        </w:rPr>
      </w:pPr>
      <w:r w:rsidRPr="00B61FC5">
        <w:rPr>
          <w:szCs w:val="23"/>
        </w:rPr>
        <w:t xml:space="preserve">Amennyiben a műszaki feltétfüzetben adottak betartása után a még figyelembe veendő (különböző eredetű) szabványok / szabályzatok / döntvények előírásai között eltérés vagy ellentmondás lenne, úgy minden esetben az aggályosabbat, a nagyobb </w:t>
      </w:r>
      <w:r w:rsidR="00280F5F" w:rsidRPr="00B61FC5">
        <w:rPr>
          <w:szCs w:val="23"/>
        </w:rPr>
        <w:t>biztonságot</w:t>
      </w:r>
      <w:r w:rsidRPr="00B61FC5">
        <w:rPr>
          <w:szCs w:val="23"/>
        </w:rPr>
        <w:t xml:space="preserve"> nyújtó megoldást kell választani és alkalmazni.</w:t>
      </w:r>
    </w:p>
    <w:p w:rsidR="00073386" w:rsidRPr="00B61FC5" w:rsidRDefault="00073386">
      <w:pPr>
        <w:ind w:right="-142"/>
        <w:jc w:val="both"/>
      </w:pPr>
      <w:r w:rsidRPr="00B61FC5">
        <w:t>A korszerűsítés technológiailag a legkedvezőbb</w:t>
      </w:r>
      <w:r w:rsidR="005665C0">
        <w:t xml:space="preserve"> </w:t>
      </w:r>
      <w:r w:rsidR="00C15649">
        <w:t>–</w:t>
      </w:r>
      <w:r w:rsidR="005665C0">
        <w:t xml:space="preserve"> műszaki-gazdasági </w:t>
      </w:r>
      <w:r w:rsidR="00C15649">
        <w:t>–</w:t>
      </w:r>
      <w:r w:rsidRPr="00B61FC5">
        <w:t xml:space="preserve"> eljáráso</w:t>
      </w:r>
      <w:r w:rsidRPr="00B61FC5">
        <w:t>k</w:t>
      </w:r>
      <w:r w:rsidRPr="00B61FC5">
        <w:t xml:space="preserve">kal történjen. </w:t>
      </w:r>
    </w:p>
    <w:p w:rsidR="00073386" w:rsidRPr="00B61FC5" w:rsidRDefault="00073386">
      <w:pPr>
        <w:pStyle w:val="Cmsor2"/>
        <w:spacing w:line="360" w:lineRule="auto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2" w:name="_Toc497827698"/>
      <w:r w:rsidRPr="00B61FC5">
        <w:rPr>
          <w:rFonts w:ascii="Times New Roman" w:hAnsi="Times New Roman"/>
          <w:sz w:val="26"/>
          <w:lang w:val="hu-HU"/>
        </w:rPr>
        <w:t xml:space="preserve">3. </w:t>
      </w:r>
      <w:r w:rsidRPr="0097437D">
        <w:rPr>
          <w:rFonts w:ascii="Times New Roman" w:hAnsi="Times New Roman"/>
          <w:sz w:val="26"/>
          <w:szCs w:val="26"/>
          <w:lang w:val="hu-HU"/>
        </w:rPr>
        <w:t>Kocsiszekrény</w:t>
      </w:r>
      <w:bookmarkEnd w:id="2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3" w:name="_Toc497827699"/>
      <w:r w:rsidRPr="00B61FC5">
        <w:rPr>
          <w:rFonts w:ascii="Times New Roman" w:hAnsi="Times New Roman"/>
          <w:b w:val="0"/>
          <w:sz w:val="26"/>
        </w:rPr>
        <w:t>3.1. Alváz</w:t>
      </w:r>
      <w:bookmarkEnd w:id="3"/>
    </w:p>
    <w:p w:rsidR="00127CDB" w:rsidRPr="00B61FC5" w:rsidRDefault="0039691B" w:rsidP="0097437D">
      <w:pPr>
        <w:spacing w:before="120"/>
        <w:ind w:right="-142"/>
        <w:jc w:val="both"/>
      </w:pPr>
      <w:r>
        <w:t>Az alváz alatti készülékszekrények (pl. e</w:t>
      </w:r>
      <w:r w:rsidR="00A7145C">
        <w:t>nergiaellátó</w:t>
      </w:r>
      <w:r>
        <w:t xml:space="preserve">, Friedmann, </w:t>
      </w:r>
      <w:r w:rsidR="00ED5C99">
        <w:t>klíma</w:t>
      </w:r>
      <w:r>
        <w:t xml:space="preserve"> stb.)</w:t>
      </w:r>
      <w:r w:rsidR="00A7145C">
        <w:t xml:space="preserve"> fe</w:t>
      </w:r>
      <w:r w:rsidR="00A7145C">
        <w:t>l</w:t>
      </w:r>
      <w:r w:rsidR="00A7145C">
        <w:t>újítása</w:t>
      </w:r>
      <w:r>
        <w:t>, tömítések-szigetelések cseréje</w:t>
      </w:r>
      <w:r w:rsidR="00127CDB">
        <w:t>.</w:t>
      </w:r>
    </w:p>
    <w:p w:rsidR="00073386" w:rsidRPr="00B61FC5" w:rsidRDefault="00073386">
      <w:pPr>
        <w:ind w:left="142" w:right="-142" w:hanging="142"/>
        <w:jc w:val="both"/>
      </w:pPr>
    </w:p>
    <w:p w:rsidR="00073386" w:rsidRPr="00B61FC5" w:rsidRDefault="00073386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4" w:name="_Toc497827700"/>
      <w:r w:rsidRPr="00B61FC5">
        <w:rPr>
          <w:rFonts w:ascii="Times New Roman" w:hAnsi="Times New Roman"/>
          <w:b w:val="0"/>
          <w:sz w:val="26"/>
        </w:rPr>
        <w:t xml:space="preserve">3.2. </w:t>
      </w:r>
      <w:r w:rsidR="00363168">
        <w:rPr>
          <w:rFonts w:ascii="Times New Roman" w:hAnsi="Times New Roman"/>
          <w:b w:val="0"/>
          <w:sz w:val="26"/>
        </w:rPr>
        <w:t>K</w:t>
      </w:r>
      <w:r w:rsidRPr="00B61FC5">
        <w:rPr>
          <w:rFonts w:ascii="Times New Roman" w:hAnsi="Times New Roman"/>
          <w:b w:val="0"/>
          <w:sz w:val="26"/>
        </w:rPr>
        <w:t>ocsiszekrény</w:t>
      </w:r>
      <w:bookmarkEnd w:id="4"/>
    </w:p>
    <w:p w:rsidR="00751082" w:rsidRDefault="00073386" w:rsidP="0097437D">
      <w:pPr>
        <w:spacing w:before="120"/>
        <w:ind w:right="-142"/>
        <w:jc w:val="both"/>
      </w:pPr>
      <w:r w:rsidRPr="00B61FC5">
        <w:t xml:space="preserve">Minden </w:t>
      </w:r>
      <w:proofErr w:type="spellStart"/>
      <w:r w:rsidRPr="00B61FC5">
        <w:t>kocsi</w:t>
      </w:r>
      <w:r w:rsidR="00C82A97">
        <w:t>végen</w:t>
      </w:r>
      <w:proofErr w:type="spellEnd"/>
      <w:r w:rsidR="00C82A97">
        <w:t xml:space="preserve"> </w:t>
      </w:r>
      <w:proofErr w:type="spellStart"/>
      <w:r w:rsidR="00C82A97">
        <w:t>LED-es</w:t>
      </w:r>
      <w:proofErr w:type="spellEnd"/>
      <w:r w:rsidR="00C82A97">
        <w:t xml:space="preserve"> zárjelző kiépítése szükséges</w:t>
      </w:r>
      <w:r w:rsidR="00FA2524">
        <w:t>, ld. még 18.1 pont</w:t>
      </w:r>
      <w:r w:rsidR="00C82A97">
        <w:t>.</w:t>
      </w:r>
      <w:r w:rsidR="00343023">
        <w:t xml:space="preserve"> </w:t>
      </w:r>
    </w:p>
    <w:p w:rsidR="00F92CA6" w:rsidRDefault="00F92CA6">
      <w:pPr>
        <w:jc w:val="both"/>
      </w:pPr>
    </w:p>
    <w:p w:rsidR="009532B6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5" w:name="_Toc497827701"/>
      <w:r w:rsidRPr="00B61FC5">
        <w:rPr>
          <w:rFonts w:ascii="Times New Roman" w:hAnsi="Times New Roman"/>
          <w:sz w:val="26"/>
          <w:lang w:val="hu-HU"/>
        </w:rPr>
        <w:t xml:space="preserve">4. </w:t>
      </w:r>
      <w:r w:rsidRPr="0097437D">
        <w:rPr>
          <w:rFonts w:ascii="Times New Roman" w:hAnsi="Times New Roman"/>
          <w:sz w:val="26"/>
          <w:szCs w:val="26"/>
          <w:lang w:val="hu-HU"/>
        </w:rPr>
        <w:t>Ütköző</w:t>
      </w:r>
      <w:r w:rsidRPr="00B61FC5">
        <w:rPr>
          <w:rFonts w:ascii="Times New Roman" w:hAnsi="Times New Roman"/>
          <w:sz w:val="26"/>
          <w:lang w:val="hu-HU"/>
        </w:rPr>
        <w:t>- és vonókészülék</w:t>
      </w:r>
      <w:bookmarkEnd w:id="5"/>
    </w:p>
    <w:p w:rsidR="00073386" w:rsidRPr="00B61FC5" w:rsidRDefault="00343023" w:rsidP="0097437D">
      <w:pPr>
        <w:spacing w:before="120"/>
        <w:ind w:right="-142"/>
        <w:jc w:val="both"/>
      </w:pPr>
      <w:r>
        <w:t xml:space="preserve">Csak </w:t>
      </w:r>
      <w:proofErr w:type="spellStart"/>
      <w:r>
        <w:t>Tecspa</w:t>
      </w:r>
      <w:r w:rsidR="00751082">
        <w:t>c</w:t>
      </w:r>
      <w:r>
        <w:t>k</w:t>
      </w:r>
      <w:proofErr w:type="spellEnd"/>
      <w:r>
        <w:t xml:space="preserve"> vonókészülék építhető be. </w:t>
      </w:r>
    </w:p>
    <w:p w:rsidR="00073386" w:rsidRDefault="00073386">
      <w:pPr>
        <w:ind w:right="-142"/>
        <w:jc w:val="both"/>
      </w:pPr>
    </w:p>
    <w:p w:rsidR="009532B6" w:rsidRPr="00B61FC5" w:rsidRDefault="009532B6">
      <w:pPr>
        <w:ind w:right="-142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bCs/>
          <w:sz w:val="26"/>
          <w:lang w:val="hu-HU"/>
        </w:rPr>
      </w:pPr>
      <w:bookmarkStart w:id="6" w:name="_Toc497827702"/>
      <w:r w:rsidRPr="00B61FC5">
        <w:rPr>
          <w:rFonts w:ascii="Times New Roman" w:hAnsi="Times New Roman"/>
          <w:bCs/>
          <w:sz w:val="26"/>
          <w:lang w:val="hu-HU"/>
        </w:rPr>
        <w:t xml:space="preserve">5. </w:t>
      </w:r>
      <w:r w:rsidRPr="0097437D">
        <w:rPr>
          <w:rFonts w:ascii="Times New Roman" w:hAnsi="Times New Roman"/>
          <w:sz w:val="26"/>
          <w:szCs w:val="26"/>
          <w:lang w:val="hu-HU"/>
        </w:rPr>
        <w:t>Forgóváz</w:t>
      </w:r>
      <w:bookmarkEnd w:id="6"/>
    </w:p>
    <w:p w:rsidR="00E17071" w:rsidRPr="00B61FC5" w:rsidRDefault="00E17071" w:rsidP="00E17071">
      <w:pPr>
        <w:ind w:right="-142"/>
        <w:jc w:val="both"/>
      </w:pPr>
      <w:bookmarkStart w:id="7" w:name="_Toc72733355"/>
      <w:r>
        <w:t>Módosítást nem tervezünk.</w:t>
      </w:r>
    </w:p>
    <w:p w:rsidR="00DC5A57" w:rsidRDefault="00DC5A57">
      <w:pPr>
        <w:ind w:right="-142"/>
        <w:jc w:val="both"/>
        <w:rPr>
          <w:szCs w:val="26"/>
        </w:rPr>
      </w:pPr>
    </w:p>
    <w:p w:rsidR="009532B6" w:rsidRPr="00B61FC5" w:rsidRDefault="009532B6">
      <w:pPr>
        <w:ind w:right="-142"/>
        <w:jc w:val="both"/>
        <w:rPr>
          <w:szCs w:val="26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8" w:name="_Toc497827703"/>
      <w:r w:rsidRPr="00B61FC5">
        <w:rPr>
          <w:rFonts w:ascii="Times New Roman" w:hAnsi="Times New Roman"/>
          <w:sz w:val="26"/>
          <w:lang w:val="hu-HU"/>
        </w:rPr>
        <w:t xml:space="preserve">6. </w:t>
      </w:r>
      <w:r w:rsidRPr="0097437D">
        <w:rPr>
          <w:rFonts w:ascii="Times New Roman" w:hAnsi="Times New Roman"/>
          <w:sz w:val="26"/>
          <w:szCs w:val="26"/>
          <w:lang w:val="hu-HU"/>
        </w:rPr>
        <w:t>Fékberendezés</w:t>
      </w:r>
      <w:bookmarkEnd w:id="7"/>
      <w:bookmarkEnd w:id="8"/>
      <w:r w:rsidRPr="00B61FC5">
        <w:rPr>
          <w:rFonts w:ascii="Times New Roman" w:hAnsi="Times New Roman"/>
          <w:sz w:val="26"/>
          <w:lang w:val="hu-HU"/>
        </w:rPr>
        <w:t xml:space="preserve"> </w:t>
      </w:r>
    </w:p>
    <w:p w:rsidR="004D1EE1" w:rsidRDefault="004D1EE1">
      <w:pPr>
        <w:ind w:right="-142"/>
        <w:jc w:val="both"/>
      </w:pPr>
      <w:r>
        <w:t xml:space="preserve">A </w:t>
      </w:r>
      <w:r w:rsidR="00E17071">
        <w:t>csúszásgátló egységek elavultak, üzeme nem megbízható, új típusra kell cseré</w:t>
      </w:r>
      <w:r w:rsidR="00E17071">
        <w:t>l</w:t>
      </w:r>
      <w:r w:rsidR="00E17071">
        <w:t xml:space="preserve">ni. </w:t>
      </w:r>
    </w:p>
    <w:p w:rsidR="00E17071" w:rsidRPr="00CD5B1F" w:rsidRDefault="00E17071" w:rsidP="00E17071">
      <w:pPr>
        <w:jc w:val="both"/>
      </w:pPr>
      <w:r>
        <w:t>Ez a munka elengedhetetlen a sorozat további megbízható üzeméhez.</w:t>
      </w:r>
    </w:p>
    <w:p w:rsidR="00E17071" w:rsidRDefault="00E17071">
      <w:pPr>
        <w:ind w:right="-142"/>
        <w:jc w:val="both"/>
      </w:pPr>
    </w:p>
    <w:p w:rsidR="004D1EE1" w:rsidRDefault="004D1EE1">
      <w:pPr>
        <w:ind w:right="-142"/>
        <w:jc w:val="both"/>
      </w:pPr>
    </w:p>
    <w:p w:rsidR="00EC5A13" w:rsidRPr="00B61FC5" w:rsidRDefault="00EC5A13">
      <w:pPr>
        <w:ind w:right="-142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9" w:name="_Toc497827704"/>
      <w:r w:rsidRPr="00B61FC5">
        <w:rPr>
          <w:rFonts w:ascii="Times New Roman" w:hAnsi="Times New Roman"/>
          <w:sz w:val="26"/>
          <w:lang w:val="hu-HU"/>
        </w:rPr>
        <w:t xml:space="preserve">7. </w:t>
      </w:r>
      <w:r w:rsidRPr="0097437D">
        <w:rPr>
          <w:rFonts w:ascii="Times New Roman" w:hAnsi="Times New Roman"/>
          <w:sz w:val="26"/>
          <w:szCs w:val="26"/>
          <w:lang w:val="hu-HU"/>
        </w:rPr>
        <w:t>Feljáróajtók</w:t>
      </w:r>
      <w:r w:rsidRPr="00B61FC5">
        <w:rPr>
          <w:rFonts w:ascii="Times New Roman" w:hAnsi="Times New Roman"/>
          <w:sz w:val="26"/>
          <w:lang w:val="hu-HU"/>
        </w:rPr>
        <w:t>, előterek</w:t>
      </w:r>
      <w:bookmarkEnd w:id="9"/>
    </w:p>
    <w:p w:rsidR="00073386" w:rsidRPr="00B61FC5" w:rsidRDefault="00073386" w:rsidP="00BD72EA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10" w:name="_Toc497827705"/>
      <w:r w:rsidRPr="00B61FC5">
        <w:rPr>
          <w:rFonts w:ascii="Times New Roman" w:hAnsi="Times New Roman"/>
          <w:b w:val="0"/>
          <w:sz w:val="26"/>
        </w:rPr>
        <w:t>7.1. Feljáróajtók</w:t>
      </w:r>
      <w:bookmarkEnd w:id="10"/>
    </w:p>
    <w:p w:rsidR="00DD46DE" w:rsidRPr="00CD5B1F" w:rsidRDefault="00073386">
      <w:pPr>
        <w:jc w:val="both"/>
      </w:pPr>
      <w:r w:rsidRPr="00B61FC5">
        <w:t>A</w:t>
      </w:r>
      <w:r w:rsidR="00CD5B1F">
        <w:t xml:space="preserve"> gyártó (IFE) karbantartási előírásaiban szereplő, a 15 éve</w:t>
      </w:r>
      <w:r w:rsidR="00E3629F">
        <w:t>s üzemidő letelte után megadott felújítási munkákat el kell végezni.</w:t>
      </w:r>
      <w:r w:rsidRPr="00B61FC5">
        <w:t xml:space="preserve"> </w:t>
      </w:r>
      <w:r w:rsidR="00DD46DE">
        <w:t>Ez a munka elengedhetetlen a sor</w:t>
      </w:r>
      <w:r w:rsidR="00DD46DE">
        <w:t>o</w:t>
      </w:r>
      <w:r w:rsidR="00DD46DE">
        <w:t>zat további megbízható üzeméhez.</w:t>
      </w:r>
    </w:p>
    <w:p w:rsidR="00E3629F" w:rsidRDefault="00E3629F">
      <w:pPr>
        <w:ind w:right="-142"/>
        <w:jc w:val="both"/>
      </w:pPr>
    </w:p>
    <w:p w:rsidR="00D5184C" w:rsidRDefault="00E3629F">
      <w:pPr>
        <w:ind w:right="-142"/>
        <w:jc w:val="both"/>
      </w:pPr>
      <w:r>
        <w:t xml:space="preserve">Az </w:t>
      </w:r>
      <w:proofErr w:type="gramStart"/>
      <w:r>
        <w:t>ajtó záró</w:t>
      </w:r>
      <w:proofErr w:type="gramEnd"/>
      <w:r>
        <w:t xml:space="preserve"> irányú mozgását hang</w:t>
      </w:r>
      <w:r w:rsidR="005B7673">
        <w:t>- és fény</w:t>
      </w:r>
      <w:r>
        <w:t>jelzéssel ki kell egészíteni (</w:t>
      </w:r>
      <w:r w:rsidR="00751082">
        <w:t xml:space="preserve">külső/belső </w:t>
      </w:r>
      <w:proofErr w:type="spellStart"/>
      <w:r>
        <w:t>zümmer</w:t>
      </w:r>
      <w:proofErr w:type="spellEnd"/>
      <w:r w:rsidR="005B7673">
        <w:t>+villogó vörös jelzőfény</w:t>
      </w:r>
      <w:r>
        <w:t>).</w:t>
      </w:r>
      <w:r w:rsidR="00D5184C">
        <w:t xml:space="preserve"> A jelzőfény forrását úgy kell elhelyezni, hogy a le- és felszállás alatt</w:t>
      </w:r>
      <w:r w:rsidR="00BA390D">
        <w:t xml:space="preserve"> az utas számára végig</w:t>
      </w:r>
      <w:r w:rsidR="00D5184C">
        <w:t xml:space="preserve"> közvetlenül látható legyen</w:t>
      </w:r>
      <w:r w:rsidR="00BA390D">
        <w:t>:</w:t>
      </w:r>
    </w:p>
    <w:p w:rsidR="00D5184C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 xml:space="preserve">a </w:t>
      </w:r>
      <w:proofErr w:type="spellStart"/>
      <w:r>
        <w:t>felszállótérből</w:t>
      </w:r>
      <w:proofErr w:type="spellEnd"/>
      <w:r>
        <w:t>,</w:t>
      </w:r>
    </w:p>
    <w:p w:rsidR="00D5184C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>a lépcsőről,</w:t>
      </w:r>
    </w:p>
    <w:p w:rsidR="00CC22E2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 xml:space="preserve">és az ajtó előtt peronról, annak legalább </w:t>
      </w:r>
      <w:r w:rsidR="00BA390D">
        <w:t>1</w:t>
      </w:r>
      <w:r>
        <w:t>m-es körzetében tartózkodva. F</w:t>
      </w:r>
      <w:r>
        <w:t>i</w:t>
      </w:r>
      <w:r>
        <w:t>gyelembeveendő peronmagasság</w:t>
      </w:r>
      <w:r w:rsidR="00BA390D">
        <w:t>-tartomány:</w:t>
      </w:r>
      <w:r>
        <w:t xml:space="preserve"> </w:t>
      </w:r>
      <w:proofErr w:type="spellStart"/>
      <w:r>
        <w:t>sk</w:t>
      </w:r>
      <w:proofErr w:type="spellEnd"/>
      <w:r>
        <w:t xml:space="preserve">+0mm és </w:t>
      </w:r>
      <w:proofErr w:type="spellStart"/>
      <w:r>
        <w:t>sk</w:t>
      </w:r>
      <w:proofErr w:type="spellEnd"/>
      <w:r>
        <w:t>+760mm között.</w:t>
      </w:r>
    </w:p>
    <w:p w:rsidR="00EC3EAC" w:rsidRDefault="00EC3EAC" w:rsidP="00D5184C">
      <w:pPr>
        <w:ind w:right="-142"/>
        <w:jc w:val="both"/>
      </w:pPr>
    </w:p>
    <w:p w:rsidR="00D5184C" w:rsidRDefault="00D5184C" w:rsidP="00D5184C">
      <w:pPr>
        <w:ind w:right="-142"/>
        <w:jc w:val="both"/>
      </w:pPr>
      <w:r>
        <w:t>Amennyiben a fenti feltételeket egyetlen fényforrással nem lehet biztosítani, úgy azt meg kell ismételni.</w:t>
      </w:r>
      <w:r w:rsidR="007D465B">
        <w:t xml:space="preserve"> El kell azt </w:t>
      </w:r>
      <w:proofErr w:type="gramStart"/>
      <w:r w:rsidR="007D465B">
        <w:t>kerülni</w:t>
      </w:r>
      <w:proofErr w:type="gramEnd"/>
      <w:r w:rsidR="007D465B">
        <w:t xml:space="preserve"> hogy a fényforrás olyan helyre kerüljön, hogy pl. felszálló (hallássérült) utas már csak a lépcsőn állva láthassa meg, amikor adott esetben az ajtó is csukódik (ld. xx-44, xx-37).</w:t>
      </w:r>
    </w:p>
    <w:p w:rsidR="00751082" w:rsidRDefault="00751082">
      <w:pPr>
        <w:overflowPunct/>
        <w:autoSpaceDE/>
        <w:autoSpaceDN/>
        <w:adjustRightInd/>
        <w:textAlignment w:val="auto"/>
      </w:pPr>
    </w:p>
    <w:p w:rsidR="009532B6" w:rsidRDefault="009532B6">
      <w:pPr>
        <w:overflowPunct/>
        <w:autoSpaceDE/>
        <w:autoSpaceDN/>
        <w:adjustRightInd/>
        <w:textAlignment w:val="auto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1" w:name="_Toc497827706"/>
      <w:r w:rsidRPr="00B61FC5">
        <w:rPr>
          <w:rFonts w:ascii="Times New Roman" w:hAnsi="Times New Roman"/>
          <w:sz w:val="26"/>
          <w:lang w:val="hu-HU"/>
        </w:rPr>
        <w:t xml:space="preserve">8. Homlok </w:t>
      </w:r>
      <w:proofErr w:type="spellStart"/>
      <w:r w:rsidRPr="00B61FC5">
        <w:rPr>
          <w:rFonts w:ascii="Times New Roman" w:hAnsi="Times New Roman"/>
          <w:sz w:val="26"/>
          <w:lang w:val="hu-HU"/>
        </w:rPr>
        <w:t>átjáróajtók</w:t>
      </w:r>
      <w:proofErr w:type="spellEnd"/>
      <w:r w:rsidRPr="00B61FC5">
        <w:rPr>
          <w:rFonts w:ascii="Times New Roman" w:hAnsi="Times New Roman"/>
          <w:sz w:val="26"/>
          <w:lang w:val="hu-HU"/>
        </w:rPr>
        <w:t xml:space="preserve"> és </w:t>
      </w:r>
      <w:proofErr w:type="spellStart"/>
      <w:r w:rsidRPr="00B61FC5">
        <w:rPr>
          <w:rFonts w:ascii="Times New Roman" w:hAnsi="Times New Roman"/>
          <w:sz w:val="26"/>
          <w:lang w:val="hu-HU"/>
        </w:rPr>
        <w:t>átjáróberendezés</w:t>
      </w:r>
      <w:bookmarkEnd w:id="11"/>
      <w:proofErr w:type="spellEnd"/>
    </w:p>
    <w:p w:rsidR="00073386" w:rsidRPr="00917AF5" w:rsidRDefault="00343023" w:rsidP="005B3248">
      <w:pPr>
        <w:jc w:val="both"/>
      </w:pPr>
      <w:proofErr w:type="gramStart"/>
      <w:r>
        <w:t>Szinkron működtetés</w:t>
      </w:r>
      <w:proofErr w:type="gramEnd"/>
      <w:r>
        <w:t xml:space="preserve"> az </w:t>
      </w:r>
      <w:proofErr w:type="spellStart"/>
      <w:r>
        <w:t>átjáróajtóknál</w:t>
      </w:r>
      <w:proofErr w:type="spellEnd"/>
      <w:r>
        <w:t>.</w:t>
      </w:r>
    </w:p>
    <w:p w:rsidR="00073386" w:rsidRDefault="00073386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2" w:name="_Toc497827707"/>
      <w:r w:rsidRPr="00B61FC5">
        <w:rPr>
          <w:rFonts w:ascii="Times New Roman" w:hAnsi="Times New Roman"/>
          <w:sz w:val="26"/>
          <w:lang w:val="hu-HU"/>
        </w:rPr>
        <w:t xml:space="preserve">9. </w:t>
      </w:r>
      <w:r w:rsidRPr="0097437D">
        <w:rPr>
          <w:rFonts w:ascii="Times New Roman" w:hAnsi="Times New Roman"/>
          <w:sz w:val="26"/>
          <w:szCs w:val="26"/>
          <w:lang w:val="hu-HU"/>
        </w:rPr>
        <w:t>Belső</w:t>
      </w:r>
      <w:r w:rsidRPr="00B61FC5">
        <w:rPr>
          <w:rFonts w:ascii="Times New Roman" w:hAnsi="Times New Roman"/>
          <w:sz w:val="26"/>
          <w:lang w:val="hu-HU"/>
        </w:rPr>
        <w:t xml:space="preserve"> ajtók</w:t>
      </w:r>
      <w:bookmarkEnd w:id="12"/>
    </w:p>
    <w:p w:rsidR="00073386" w:rsidRPr="00B61FC5" w:rsidRDefault="00073386" w:rsidP="00BD72EA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13" w:name="_Toc497827708"/>
      <w:r w:rsidRPr="00B61FC5">
        <w:rPr>
          <w:rFonts w:ascii="Times New Roman" w:hAnsi="Times New Roman"/>
          <w:b w:val="0"/>
          <w:sz w:val="26"/>
        </w:rPr>
        <w:t>9.1. Utastéri bejáróajtók</w:t>
      </w:r>
      <w:r w:rsidR="00E63373">
        <w:rPr>
          <w:rFonts w:ascii="Times New Roman" w:hAnsi="Times New Roman"/>
          <w:b w:val="0"/>
          <w:sz w:val="26"/>
        </w:rPr>
        <w:t>/teremajtók</w:t>
      </w:r>
      <w:r w:rsidR="006F0723">
        <w:rPr>
          <w:rFonts w:ascii="Times New Roman" w:hAnsi="Times New Roman"/>
          <w:b w:val="0"/>
          <w:sz w:val="26"/>
        </w:rPr>
        <w:t>/fülkeajtók.</w:t>
      </w:r>
      <w:bookmarkEnd w:id="13"/>
    </w:p>
    <w:p w:rsidR="007C4A8E" w:rsidRDefault="007C4A8E">
      <w:pPr>
        <w:jc w:val="both"/>
      </w:pPr>
    </w:p>
    <w:p w:rsidR="00227A58" w:rsidRPr="00B61FC5" w:rsidRDefault="00751082" w:rsidP="00BD72EA">
      <w:pPr>
        <w:spacing w:before="120"/>
        <w:ind w:right="-142"/>
        <w:jc w:val="both"/>
      </w:pPr>
      <w:r>
        <w:t xml:space="preserve">A színtervhez illeszkedően, egyéb </w:t>
      </w:r>
      <w:r w:rsidR="004A1FED">
        <w:t>módosítást</w:t>
      </w:r>
      <w:r>
        <w:t xml:space="preserve"> nem tervezünk</w:t>
      </w:r>
      <w:r w:rsidR="004A1FED">
        <w:t>.</w:t>
      </w:r>
    </w:p>
    <w:p w:rsidR="00011501" w:rsidRDefault="00011501" w:rsidP="00C82A97"/>
    <w:p w:rsidR="009532B6" w:rsidRPr="00C82A97" w:rsidRDefault="009532B6" w:rsidP="00C82A97"/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4" w:name="_Toc497827709"/>
      <w:r w:rsidRPr="00B61FC5">
        <w:rPr>
          <w:rFonts w:ascii="Times New Roman" w:hAnsi="Times New Roman"/>
          <w:sz w:val="26"/>
          <w:lang w:val="hu-HU"/>
        </w:rPr>
        <w:t xml:space="preserve">10. </w:t>
      </w:r>
      <w:r w:rsidRPr="0097437D">
        <w:rPr>
          <w:rFonts w:ascii="Times New Roman" w:hAnsi="Times New Roman"/>
          <w:sz w:val="26"/>
          <w:szCs w:val="26"/>
          <w:lang w:val="hu-HU"/>
        </w:rPr>
        <w:t>Ablakok</w:t>
      </w:r>
      <w:bookmarkEnd w:id="14"/>
    </w:p>
    <w:p w:rsidR="00567C37" w:rsidRPr="00B27F78" w:rsidRDefault="00567C37" w:rsidP="005B3248">
      <w:pPr>
        <w:jc w:val="both"/>
      </w:pPr>
      <w:r w:rsidRPr="00B27F78">
        <w:t>Nem tervezünk módosítást</w:t>
      </w:r>
      <w:r w:rsidR="004A1FED">
        <w:t>.</w:t>
      </w:r>
    </w:p>
    <w:p w:rsidR="00D62024" w:rsidRDefault="00D62024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5" w:name="_Toc497827710"/>
      <w:r w:rsidRPr="00B61FC5">
        <w:rPr>
          <w:rFonts w:ascii="Times New Roman" w:hAnsi="Times New Roman"/>
          <w:sz w:val="26"/>
          <w:lang w:val="hu-HU"/>
        </w:rPr>
        <w:t>11. Zaj- és hőszigetelés</w:t>
      </w:r>
      <w:bookmarkEnd w:id="15"/>
    </w:p>
    <w:p w:rsidR="00073386" w:rsidRPr="00B61FC5" w:rsidRDefault="00567C37">
      <w:pPr>
        <w:jc w:val="both"/>
      </w:pPr>
      <w:r>
        <w:t>Nem tervezünk módosítást.</w:t>
      </w:r>
    </w:p>
    <w:p w:rsidR="00295A09" w:rsidRDefault="00295A09">
      <w:pPr>
        <w:jc w:val="both"/>
      </w:pPr>
    </w:p>
    <w:p w:rsidR="009532B6" w:rsidRPr="00B61FC5" w:rsidRDefault="009532B6">
      <w:pPr>
        <w:jc w:val="both"/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6" w:name="_Toc497827711"/>
      <w:r w:rsidRPr="00B61FC5">
        <w:rPr>
          <w:rFonts w:ascii="Times New Roman" w:hAnsi="Times New Roman"/>
          <w:sz w:val="26"/>
          <w:lang w:val="hu-HU"/>
        </w:rPr>
        <w:lastRenderedPageBreak/>
        <w:t xml:space="preserve">12. </w:t>
      </w:r>
      <w:r w:rsidRPr="0097437D">
        <w:rPr>
          <w:rFonts w:ascii="Times New Roman" w:hAnsi="Times New Roman"/>
          <w:sz w:val="26"/>
          <w:szCs w:val="26"/>
          <w:lang w:val="hu-HU"/>
        </w:rPr>
        <w:t>Válaszfalak</w:t>
      </w:r>
      <w:r w:rsidRPr="00B61FC5">
        <w:rPr>
          <w:rFonts w:ascii="Times New Roman" w:hAnsi="Times New Roman"/>
          <w:sz w:val="26"/>
          <w:lang w:val="hu-HU"/>
        </w:rPr>
        <w:t>, belső burkolatok és padlózat</w:t>
      </w:r>
      <w:bookmarkEnd w:id="16"/>
    </w:p>
    <w:p w:rsidR="00073386" w:rsidRPr="00567C37" w:rsidRDefault="00073386" w:rsidP="00BD72EA">
      <w:pPr>
        <w:pStyle w:val="Cmsor2"/>
        <w:jc w:val="both"/>
      </w:pPr>
      <w:bookmarkStart w:id="17" w:name="_Toc497827712"/>
      <w:r w:rsidRPr="00B61FC5">
        <w:rPr>
          <w:rFonts w:ascii="Times New Roman" w:hAnsi="Times New Roman"/>
          <w:b w:val="0"/>
          <w:sz w:val="26"/>
        </w:rPr>
        <w:t>12.1. Padlózat, padlóburkolat</w:t>
      </w:r>
      <w:bookmarkEnd w:id="17"/>
    </w:p>
    <w:p w:rsidR="00751082" w:rsidRDefault="00073386" w:rsidP="00BD72EA">
      <w:pPr>
        <w:spacing w:before="120"/>
        <w:ind w:right="-142"/>
        <w:jc w:val="both"/>
      </w:pPr>
      <w:r w:rsidRPr="00B61FC5">
        <w:t>A</w:t>
      </w:r>
      <w:r w:rsidR="00567C37">
        <w:t>z utastér padlóburkolatát (</w:t>
      </w:r>
      <w:proofErr w:type="spellStart"/>
      <w:r w:rsidR="00567C37">
        <w:t>igelit</w:t>
      </w:r>
      <w:proofErr w:type="spellEnd"/>
      <w:r w:rsidR="00567C37">
        <w:t>) ki kell cserélni</w:t>
      </w:r>
      <w:r w:rsidR="004D1EE1">
        <w:t>, a CAF főjavításnál használt padló</w:t>
      </w:r>
      <w:r w:rsidR="00DC6244">
        <w:t xml:space="preserve">hoz hasonló </w:t>
      </w:r>
      <w:r w:rsidR="00921295">
        <w:t>burkolatr</w:t>
      </w:r>
      <w:r w:rsidR="004D1EE1">
        <w:t>a</w:t>
      </w:r>
      <w:r w:rsidR="009A2738">
        <w:t>, a</w:t>
      </w:r>
      <w:r w:rsidRPr="00B61FC5">
        <w:t>z előtérpadlóba süllyesztett rozsdamentes tálcá</w:t>
      </w:r>
      <w:r w:rsidR="00320876">
        <w:t>t meg kell szüntetni.</w:t>
      </w:r>
      <w:r w:rsidR="009A2738">
        <w:t xml:space="preserve"> </w:t>
      </w:r>
    </w:p>
    <w:p w:rsidR="00320876" w:rsidRDefault="009A2738">
      <w:pPr>
        <w:jc w:val="both"/>
      </w:pPr>
      <w:r>
        <w:t>Padlószőnyeg (CAF) kerül kialakításra a teljes kocsiban.</w:t>
      </w:r>
    </w:p>
    <w:p w:rsidR="00BB42EE" w:rsidRDefault="00BB42EE">
      <w:pPr>
        <w:jc w:val="both"/>
      </w:pPr>
    </w:p>
    <w:p w:rsidR="00BB42EE" w:rsidRDefault="00BB42EE">
      <w:pPr>
        <w:jc w:val="both"/>
      </w:pPr>
      <w:r>
        <w:t>12.2. Belső burkolatok</w:t>
      </w:r>
    </w:p>
    <w:p w:rsidR="00BB42EE" w:rsidRDefault="00BB42EE" w:rsidP="00BD72EA">
      <w:pPr>
        <w:spacing w:before="120"/>
        <w:ind w:right="-142"/>
        <w:jc w:val="both"/>
      </w:pPr>
      <w:r>
        <w:t>Minden előtérben 2 db fekvő A3-as vagy 1 db álló A2-es plakáttartót kell elh</w:t>
      </w:r>
      <w:r>
        <w:t>e</w:t>
      </w:r>
      <w:r>
        <w:t xml:space="preserve">lyezni, melyen felül az egyik előtérben további egy </w:t>
      </w:r>
      <w:proofErr w:type="gramStart"/>
      <w:r>
        <w:t>darab álló</w:t>
      </w:r>
      <w:proofErr w:type="gramEnd"/>
      <w:r>
        <w:t xml:space="preserve"> A2-es plakáttartó is található. (Összesen tehát kocsinként 4 </w:t>
      </w:r>
      <w:r w:rsidR="009E368F">
        <w:t xml:space="preserve">db </w:t>
      </w:r>
      <w:r>
        <w:t xml:space="preserve">fekvő A3 és 1 </w:t>
      </w:r>
      <w:r w:rsidR="009E368F">
        <w:t xml:space="preserve">db </w:t>
      </w:r>
      <w:r>
        <w:t xml:space="preserve">álló A2, vagy 3 </w:t>
      </w:r>
      <w:r w:rsidR="009E368F">
        <w:t xml:space="preserve">db </w:t>
      </w:r>
      <w:r>
        <w:t>á</w:t>
      </w:r>
      <w:r>
        <w:t>l</w:t>
      </w:r>
      <w:r>
        <w:t>ló A2).</w:t>
      </w:r>
    </w:p>
    <w:p w:rsidR="00BB42EE" w:rsidRDefault="00BB42EE">
      <w:pPr>
        <w:jc w:val="both"/>
      </w:pPr>
      <w:r>
        <w:t xml:space="preserve">A folyosón az ablakközökben összesen – az elhelyezhetőség függvényében – 2…4 </w:t>
      </w:r>
      <w:proofErr w:type="gramStart"/>
      <w:r>
        <w:t>darab álló</w:t>
      </w:r>
      <w:proofErr w:type="gramEnd"/>
      <w:r>
        <w:t xml:space="preserve"> vagy fekvő A3-as plakáttartó szükséges. A pontos mennyiség és elhelyezés az Üzletfejlesztés és Marketing egyetértésével határozandó meg.</w:t>
      </w:r>
    </w:p>
    <w:p w:rsidR="00BB42EE" w:rsidRDefault="00BB42EE">
      <w:pPr>
        <w:jc w:val="both"/>
      </w:pPr>
    </w:p>
    <w:p w:rsidR="00BB42EE" w:rsidRDefault="00BB42EE">
      <w:pPr>
        <w:jc w:val="both"/>
      </w:pPr>
      <w:r>
        <w:t xml:space="preserve">A használaton kívüli irány- és </w:t>
      </w:r>
      <w:proofErr w:type="spellStart"/>
      <w:r>
        <w:t>kocsiszámtáblák</w:t>
      </w:r>
      <w:proofErr w:type="spellEnd"/>
      <w:r>
        <w:t xml:space="preserve"> tárolására alkalmas </w:t>
      </w:r>
      <w:r w:rsidR="009E368F">
        <w:t>tartót kell k</w:t>
      </w:r>
      <w:r w:rsidR="009E368F">
        <w:t>i</w:t>
      </w:r>
      <w:r w:rsidR="009E368F">
        <w:t>alakítani, amely célszerűen nem átlátszó, így a benne található táblák nem lehe</w:t>
      </w:r>
      <w:r w:rsidR="009E368F">
        <w:t>t</w:t>
      </w:r>
      <w:r w:rsidR="009E368F">
        <w:t>nek megtévesztőek.</w:t>
      </w:r>
    </w:p>
    <w:p w:rsidR="009E368F" w:rsidRDefault="009E368F">
      <w:pPr>
        <w:jc w:val="both"/>
      </w:pPr>
    </w:p>
    <w:p w:rsidR="009E368F" w:rsidRDefault="009E368F">
      <w:pPr>
        <w:jc w:val="both"/>
      </w:pPr>
      <w:r>
        <w:t>A fedélzeti magazin és hasonló tartalmak tárolására az előtérben tárolót kell fe</w:t>
      </w:r>
      <w:r>
        <w:t>l</w:t>
      </w:r>
      <w:r>
        <w:t>szerelni.</w:t>
      </w:r>
    </w:p>
    <w:p w:rsidR="00073386" w:rsidRDefault="00073386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8" w:name="_Toc497827713"/>
      <w:r w:rsidRPr="00B61FC5">
        <w:rPr>
          <w:rFonts w:ascii="Times New Roman" w:hAnsi="Times New Roman"/>
          <w:sz w:val="26"/>
          <w:lang w:val="hu-HU"/>
        </w:rPr>
        <w:t xml:space="preserve">13. Belső </w:t>
      </w:r>
      <w:r w:rsidRPr="0097437D">
        <w:rPr>
          <w:rFonts w:ascii="Times New Roman" w:hAnsi="Times New Roman"/>
          <w:sz w:val="26"/>
          <w:szCs w:val="26"/>
          <w:lang w:val="hu-HU"/>
        </w:rPr>
        <w:t>berendezések</w:t>
      </w:r>
      <w:bookmarkEnd w:id="18"/>
    </w:p>
    <w:p w:rsidR="00073386" w:rsidRPr="00B61FC5" w:rsidRDefault="005E69F9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19" w:name="_Toc497827714"/>
      <w:r>
        <w:rPr>
          <w:rFonts w:ascii="Times New Roman" w:hAnsi="Times New Roman"/>
          <w:b w:val="0"/>
          <w:sz w:val="26"/>
        </w:rPr>
        <w:t>13.</w:t>
      </w:r>
      <w:r w:rsidR="00C62C44">
        <w:rPr>
          <w:rFonts w:ascii="Times New Roman" w:hAnsi="Times New Roman"/>
          <w:b w:val="0"/>
          <w:sz w:val="26"/>
        </w:rPr>
        <w:t>1</w:t>
      </w:r>
      <w:r>
        <w:rPr>
          <w:rFonts w:ascii="Times New Roman" w:hAnsi="Times New Roman"/>
          <w:b w:val="0"/>
          <w:sz w:val="26"/>
        </w:rPr>
        <w:t xml:space="preserve">. </w:t>
      </w:r>
      <w:r w:rsidR="00073386" w:rsidRPr="00B61FC5">
        <w:rPr>
          <w:rFonts w:ascii="Times New Roman" w:hAnsi="Times New Roman"/>
          <w:b w:val="0"/>
          <w:sz w:val="26"/>
        </w:rPr>
        <w:t>A WC berendezés</w:t>
      </w:r>
      <w:bookmarkEnd w:id="19"/>
    </w:p>
    <w:p w:rsidR="00EB02FB" w:rsidRPr="00B61FC5" w:rsidRDefault="00073386" w:rsidP="00BD72EA">
      <w:pPr>
        <w:spacing w:before="120"/>
        <w:ind w:right="-142"/>
        <w:jc w:val="both"/>
      </w:pPr>
      <w:r w:rsidRPr="00B61FC5">
        <w:t>A kocsi</w:t>
      </w:r>
      <w:r w:rsidR="000035DC">
        <w:t xml:space="preserve">n </w:t>
      </w:r>
      <w:r w:rsidR="00C62C44">
        <w:t>a</w:t>
      </w:r>
      <w:r w:rsidR="000035DC">
        <w:t xml:space="preserve"> WC helysége</w:t>
      </w:r>
      <w:r w:rsidRPr="00B61FC5">
        <w:t xml:space="preserve">t </w:t>
      </w:r>
      <w:r w:rsidR="004B7B3C">
        <w:t>fel kell újítani</w:t>
      </w:r>
      <w:r w:rsidR="004A1FED">
        <w:t>.</w:t>
      </w:r>
      <w:r w:rsidR="00E17071">
        <w:t xml:space="preserve"> </w:t>
      </w:r>
      <w:r w:rsidR="00BB42EE">
        <w:t>A WC öblítéshez n</w:t>
      </w:r>
      <w:r w:rsidR="004A1FED">
        <w:t>yomógombos</w:t>
      </w:r>
      <w:r w:rsidR="00BB42EE">
        <w:t>, a ké</w:t>
      </w:r>
      <w:r w:rsidR="00BB42EE">
        <w:t>z</w:t>
      </w:r>
      <w:r w:rsidR="00BB42EE">
        <w:t>mosóhoz</w:t>
      </w:r>
      <w:r w:rsidR="004A1FED">
        <w:t xml:space="preserve"> </w:t>
      </w:r>
      <w:proofErr w:type="spellStart"/>
      <w:r w:rsidR="004A1FED">
        <w:t>infrás</w:t>
      </w:r>
      <w:proofErr w:type="spellEnd"/>
      <w:r w:rsidR="004A1FED">
        <w:t xml:space="preserve"> működtetést kell beépíteni a lábpedálok helyett.</w:t>
      </w:r>
      <w:r w:rsidR="007E583C">
        <w:t xml:space="preserve"> </w:t>
      </w:r>
      <w:r w:rsidR="00254B67">
        <w:t>A szappanadag</w:t>
      </w:r>
      <w:r w:rsidR="00254B67">
        <w:t>o</w:t>
      </w:r>
      <w:r w:rsidR="00254B67">
        <w:t>lót folyékonyszappan-adagolóra kell cserélni (ld. CAF).</w:t>
      </w:r>
    </w:p>
    <w:p w:rsidR="00AE635C" w:rsidRDefault="00AE635C" w:rsidP="00E75EB2">
      <w:pPr>
        <w:jc w:val="both"/>
      </w:pPr>
    </w:p>
    <w:p w:rsidR="00AE635C" w:rsidRPr="00AE635C" w:rsidRDefault="00AE635C" w:rsidP="00E75EB2">
      <w:pPr>
        <w:pStyle w:val="Cmsor2"/>
      </w:pPr>
      <w:bookmarkStart w:id="20" w:name="_Toc497827715"/>
      <w:r w:rsidRPr="00AE635C">
        <w:rPr>
          <w:rFonts w:ascii="Times New Roman" w:hAnsi="Times New Roman"/>
          <w:b w:val="0"/>
          <w:sz w:val="26"/>
        </w:rPr>
        <w:t>13.</w:t>
      </w:r>
      <w:r w:rsidR="00C62C44">
        <w:rPr>
          <w:rFonts w:ascii="Times New Roman" w:hAnsi="Times New Roman"/>
          <w:b w:val="0"/>
          <w:sz w:val="26"/>
        </w:rPr>
        <w:t>2</w:t>
      </w:r>
      <w:r w:rsidRPr="00AE635C">
        <w:rPr>
          <w:rFonts w:ascii="Times New Roman" w:hAnsi="Times New Roman"/>
          <w:b w:val="0"/>
          <w:sz w:val="26"/>
        </w:rPr>
        <w:t>.  Ülések</w:t>
      </w:r>
      <w:bookmarkEnd w:id="20"/>
    </w:p>
    <w:p w:rsidR="00AE635C" w:rsidRDefault="00AE635C" w:rsidP="00BD72EA">
      <w:pPr>
        <w:spacing w:before="120"/>
        <w:ind w:right="-142"/>
        <w:jc w:val="both"/>
      </w:pPr>
      <w:r>
        <w:t>Az utasforgalom nagyságára és a várható további üzemeltetési időre tekintettel, mind az 1</w:t>
      </w:r>
      <w:proofErr w:type="gramStart"/>
      <w:r>
        <w:t>.o</w:t>
      </w:r>
      <w:proofErr w:type="gramEnd"/>
      <w:r>
        <w:t>, mind a 2. o ülések</w:t>
      </w:r>
      <w:r w:rsidR="00254B67">
        <w:t xml:space="preserve"> szövet huzatjait</w:t>
      </w:r>
      <w:r>
        <w:t xml:space="preserve"> át kell húzni, a CAF főjavítás s</w:t>
      </w:r>
      <w:r>
        <w:t>o</w:t>
      </w:r>
      <w:r>
        <w:t>rán használt</w:t>
      </w:r>
      <w:r w:rsidR="00917503">
        <w:t xml:space="preserve"> szövettel.</w:t>
      </w:r>
      <w:r w:rsidR="009A2738" w:rsidRPr="009A2738">
        <w:t xml:space="preserve"> </w:t>
      </w:r>
      <w:r w:rsidR="009A2738">
        <w:t>Az üléshabokat cserélni kell.</w:t>
      </w:r>
    </w:p>
    <w:p w:rsidR="00917503" w:rsidRDefault="00917503" w:rsidP="00AE635C"/>
    <w:p w:rsidR="00921295" w:rsidRPr="00AE635C" w:rsidRDefault="00921295" w:rsidP="00921295">
      <w:pPr>
        <w:pStyle w:val="Cmsor2"/>
      </w:pPr>
      <w:bookmarkStart w:id="21" w:name="_Toc497827716"/>
      <w:r w:rsidRPr="00AE635C">
        <w:rPr>
          <w:rFonts w:ascii="Times New Roman" w:hAnsi="Times New Roman"/>
          <w:b w:val="0"/>
          <w:sz w:val="26"/>
        </w:rPr>
        <w:t>13.</w:t>
      </w:r>
      <w:r>
        <w:rPr>
          <w:rFonts w:ascii="Times New Roman" w:hAnsi="Times New Roman"/>
          <w:b w:val="0"/>
          <w:sz w:val="26"/>
        </w:rPr>
        <w:t>3</w:t>
      </w:r>
      <w:r w:rsidRPr="00AE635C">
        <w:rPr>
          <w:rFonts w:ascii="Times New Roman" w:hAnsi="Times New Roman"/>
          <w:b w:val="0"/>
          <w:sz w:val="26"/>
        </w:rPr>
        <w:t xml:space="preserve">.  </w:t>
      </w:r>
      <w:r>
        <w:rPr>
          <w:rFonts w:ascii="Times New Roman" w:hAnsi="Times New Roman"/>
          <w:b w:val="0"/>
          <w:sz w:val="26"/>
        </w:rPr>
        <w:t>Poggyásztartók</w:t>
      </w:r>
      <w:r w:rsidR="00D654BF">
        <w:rPr>
          <w:rFonts w:ascii="Times New Roman" w:hAnsi="Times New Roman"/>
          <w:b w:val="0"/>
          <w:sz w:val="26"/>
        </w:rPr>
        <w:t>, oldalfalburkoló elemek</w:t>
      </w:r>
      <w:bookmarkEnd w:id="21"/>
    </w:p>
    <w:p w:rsidR="00014CED" w:rsidRDefault="00014CED" w:rsidP="00BD72EA">
      <w:pPr>
        <w:spacing w:before="120"/>
        <w:ind w:right="-142"/>
        <w:jc w:val="both"/>
      </w:pPr>
      <w:r>
        <w:t>A CAF főjavítás során használt színtervhez illeszkedően történik</w:t>
      </w:r>
      <w:r w:rsidR="00254B67">
        <w:t>, az Üzletfejles</w:t>
      </w:r>
      <w:r w:rsidR="00254B67">
        <w:t>z</w:t>
      </w:r>
      <w:r w:rsidR="00254B67">
        <w:t>tés- és Marketing által véglegesítendő látványterv alapján.</w:t>
      </w:r>
    </w:p>
    <w:p w:rsidR="00D654BF" w:rsidRDefault="00D654BF" w:rsidP="00921295">
      <w:pPr>
        <w:jc w:val="both"/>
      </w:pPr>
    </w:p>
    <w:p w:rsidR="00D654BF" w:rsidRPr="001B324C" w:rsidRDefault="00C53CC5" w:rsidP="001B324C">
      <w:pPr>
        <w:pStyle w:val="Cmsor2"/>
        <w:rPr>
          <w:rFonts w:ascii="Times New Roman" w:hAnsi="Times New Roman"/>
          <w:b w:val="0"/>
          <w:sz w:val="26"/>
        </w:rPr>
      </w:pPr>
      <w:bookmarkStart w:id="22" w:name="_Toc497827717"/>
      <w:r w:rsidRPr="001B324C">
        <w:rPr>
          <w:rFonts w:ascii="Times New Roman" w:hAnsi="Times New Roman"/>
          <w:b w:val="0"/>
          <w:sz w:val="26"/>
        </w:rPr>
        <w:t>13.4. Függönyök</w:t>
      </w:r>
      <w:bookmarkEnd w:id="22"/>
    </w:p>
    <w:p w:rsidR="00C53CC5" w:rsidRDefault="00C53CC5" w:rsidP="00BD72EA">
      <w:pPr>
        <w:spacing w:before="120"/>
        <w:ind w:right="-142"/>
        <w:jc w:val="both"/>
      </w:pPr>
      <w:r>
        <w:t>A függönyöket az új színtervhez igazodó színűre kell cserélni.</w:t>
      </w:r>
    </w:p>
    <w:p w:rsidR="00C53CC5" w:rsidRDefault="00C53CC5" w:rsidP="00921295">
      <w:pPr>
        <w:jc w:val="both"/>
      </w:pPr>
    </w:p>
    <w:p w:rsidR="009A2738" w:rsidRDefault="009A2738" w:rsidP="001B324C">
      <w:pPr>
        <w:pStyle w:val="Cmsor2"/>
      </w:pPr>
      <w:bookmarkStart w:id="23" w:name="_Toc497827718"/>
      <w:r w:rsidRPr="001B324C">
        <w:rPr>
          <w:rFonts w:ascii="Times New Roman" w:hAnsi="Times New Roman"/>
          <w:b w:val="0"/>
          <w:sz w:val="26"/>
        </w:rPr>
        <w:lastRenderedPageBreak/>
        <w:t>13.5. Hulladékgyűjtők</w:t>
      </w:r>
      <w:bookmarkEnd w:id="23"/>
    </w:p>
    <w:p w:rsidR="001E3369" w:rsidRDefault="00254B67" w:rsidP="00BD72EA">
      <w:pPr>
        <w:spacing w:before="120"/>
        <w:ind w:right="-142"/>
        <w:jc w:val="both"/>
      </w:pPr>
      <w:r>
        <w:t>Az előterekben négyféle hulladékáram (papír, műanyag+fém, üveg, vegyes) elk</w:t>
      </w:r>
      <w:r>
        <w:t>ü</w:t>
      </w:r>
      <w:r>
        <w:t>lönített gyűjtését kell lehetővé tenni. A többi helyiségben</w:t>
      </w:r>
      <w:r w:rsidR="00BB42EE">
        <w:t xml:space="preserve"> (pl. fülkék, mosdó)</w:t>
      </w:r>
      <w:r>
        <w:t xml:space="preserve"> el</w:t>
      </w:r>
      <w:r>
        <w:t>e</w:t>
      </w:r>
      <w:r>
        <w:t>gendő a vegyes hulladékgyűjtő, azonban mellette a szelektív gyűjtő helyére utaló jelzést kell elhelyezni.</w:t>
      </w:r>
    </w:p>
    <w:p w:rsidR="0097437D" w:rsidRDefault="0097437D" w:rsidP="001E3369"/>
    <w:p w:rsidR="0097437D" w:rsidRDefault="0097437D" w:rsidP="0097437D">
      <w:pPr>
        <w:pStyle w:val="Cmsor2"/>
        <w:rPr>
          <w:rFonts w:ascii="Times New Roman" w:hAnsi="Times New Roman"/>
          <w:b w:val="0"/>
          <w:sz w:val="26"/>
        </w:rPr>
      </w:pPr>
      <w:bookmarkStart w:id="24" w:name="_Toc497827719"/>
      <w:r w:rsidRPr="001B324C">
        <w:rPr>
          <w:rFonts w:ascii="Times New Roman" w:hAnsi="Times New Roman"/>
          <w:b w:val="0"/>
          <w:sz w:val="26"/>
        </w:rPr>
        <w:t>13.</w:t>
      </w:r>
      <w:r>
        <w:rPr>
          <w:rFonts w:ascii="Times New Roman" w:hAnsi="Times New Roman"/>
          <w:b w:val="0"/>
          <w:sz w:val="26"/>
        </w:rPr>
        <w:t>6</w:t>
      </w:r>
      <w:r w:rsidRPr="001B324C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Asztalo</w:t>
      </w:r>
      <w:r w:rsidRPr="001B324C">
        <w:rPr>
          <w:rFonts w:ascii="Times New Roman" w:hAnsi="Times New Roman"/>
          <w:b w:val="0"/>
          <w:sz w:val="26"/>
        </w:rPr>
        <w:t>k</w:t>
      </w:r>
      <w:bookmarkEnd w:id="24"/>
    </w:p>
    <w:p w:rsidR="009532B6" w:rsidRPr="00455EC9" w:rsidRDefault="0097437D" w:rsidP="00BD72EA">
      <w:pPr>
        <w:spacing w:before="120"/>
        <w:ind w:right="-142"/>
        <w:jc w:val="both"/>
      </w:pPr>
      <w:r>
        <w:t xml:space="preserve">Az asztalok cseréje, </w:t>
      </w:r>
      <w:r w:rsidR="006F0723">
        <w:t xml:space="preserve">1. osztályú </w:t>
      </w:r>
      <w:r w:rsidR="002C0330">
        <w:t>CAF termes főjavítás</w:t>
      </w:r>
      <w:r w:rsidR="006F0723">
        <w:t xml:space="preserve"> szimpla üléssorával </w:t>
      </w:r>
      <w:r>
        <w:t>me</w:t>
      </w:r>
      <w:r>
        <w:t>g</w:t>
      </w:r>
      <w:r>
        <w:t>egyezően.</w:t>
      </w:r>
    </w:p>
    <w:p w:rsidR="0097437D" w:rsidRDefault="0097437D" w:rsidP="005B3248">
      <w:pPr>
        <w:pStyle w:val="Cmsor1"/>
        <w:jc w:val="both"/>
        <w:rPr>
          <w:rFonts w:ascii="Times New Roman" w:hAnsi="Times New Roman"/>
          <w:sz w:val="26"/>
          <w:lang w:val="hu-HU"/>
        </w:rPr>
      </w:pPr>
    </w:p>
    <w:p w:rsidR="0097437D" w:rsidRDefault="0097437D" w:rsidP="005B3248">
      <w:pPr>
        <w:pStyle w:val="Cmsor1"/>
        <w:jc w:val="both"/>
        <w:rPr>
          <w:rFonts w:ascii="Times New Roman" w:hAnsi="Times New Roman"/>
          <w:sz w:val="26"/>
          <w:lang w:val="hu-HU"/>
        </w:rPr>
      </w:pPr>
      <w:bookmarkStart w:id="25" w:name="_GoBack"/>
      <w:bookmarkEnd w:id="25"/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26" w:name="_Toc497827720"/>
      <w:r w:rsidRPr="00B61FC5">
        <w:rPr>
          <w:rFonts w:ascii="Times New Roman" w:hAnsi="Times New Roman"/>
          <w:sz w:val="26"/>
          <w:lang w:val="hu-HU"/>
        </w:rPr>
        <w:t xml:space="preserve">14. </w:t>
      </w:r>
      <w:r w:rsidRPr="0097437D">
        <w:rPr>
          <w:rFonts w:ascii="Times New Roman" w:hAnsi="Times New Roman"/>
          <w:sz w:val="26"/>
          <w:szCs w:val="26"/>
          <w:lang w:val="hu-HU"/>
        </w:rPr>
        <w:t>Villamos</w:t>
      </w:r>
      <w:r w:rsidRPr="00B61FC5">
        <w:rPr>
          <w:rFonts w:ascii="Times New Roman" w:hAnsi="Times New Roman"/>
          <w:sz w:val="26"/>
          <w:lang w:val="hu-HU"/>
        </w:rPr>
        <w:t xml:space="preserve"> berendezések</w:t>
      </w:r>
      <w:bookmarkEnd w:id="26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27" w:name="_Toc443897333"/>
      <w:bookmarkStart w:id="28" w:name="_Toc478198665"/>
      <w:bookmarkStart w:id="29" w:name="_Toc478198875"/>
      <w:bookmarkStart w:id="30" w:name="_Toc497827721"/>
      <w:r w:rsidRPr="00B61FC5">
        <w:rPr>
          <w:rFonts w:ascii="Times New Roman" w:hAnsi="Times New Roman"/>
          <w:b w:val="0"/>
          <w:sz w:val="26"/>
        </w:rPr>
        <w:t>14.</w:t>
      </w:r>
      <w:r w:rsidR="006F7062">
        <w:rPr>
          <w:rFonts w:ascii="Times New Roman" w:hAnsi="Times New Roman"/>
          <w:b w:val="0"/>
          <w:sz w:val="26"/>
        </w:rPr>
        <w:t>1</w:t>
      </w:r>
      <w:r w:rsidR="00746886">
        <w:rPr>
          <w:rFonts w:ascii="Times New Roman" w:hAnsi="Times New Roman"/>
          <w:b w:val="0"/>
          <w:sz w:val="26"/>
        </w:rPr>
        <w:t>.</w:t>
      </w:r>
      <w:r w:rsidRPr="00B61FC5">
        <w:rPr>
          <w:rFonts w:ascii="Times New Roman" w:hAnsi="Times New Roman"/>
          <w:b w:val="0"/>
          <w:sz w:val="26"/>
        </w:rPr>
        <w:t xml:space="preserve"> Energiamérleg</w:t>
      </w:r>
      <w:bookmarkEnd w:id="27"/>
      <w:bookmarkEnd w:id="28"/>
      <w:bookmarkEnd w:id="29"/>
      <w:bookmarkEnd w:id="30"/>
      <w:r w:rsidRPr="00B61FC5">
        <w:rPr>
          <w:rFonts w:ascii="Times New Roman" w:hAnsi="Times New Roman"/>
          <w:b w:val="0"/>
          <w:sz w:val="26"/>
        </w:rPr>
        <w:t xml:space="preserve"> </w:t>
      </w:r>
    </w:p>
    <w:p w:rsidR="00073386" w:rsidRPr="00B61FC5" w:rsidRDefault="00073386" w:rsidP="00BD72EA">
      <w:pPr>
        <w:spacing w:before="120"/>
        <w:ind w:right="-142"/>
        <w:jc w:val="both"/>
      </w:pPr>
      <w:r w:rsidRPr="00B61FC5">
        <w:t xml:space="preserve">A kocsi </w:t>
      </w:r>
      <w:r w:rsidR="00B27F78">
        <w:t xml:space="preserve">új </w:t>
      </w:r>
      <w:r w:rsidRPr="00B61FC5">
        <w:t>energiamérlegét el kell készíteni.</w:t>
      </w:r>
    </w:p>
    <w:p w:rsidR="00073386" w:rsidRPr="00B61FC5" w:rsidRDefault="00073386">
      <w:pPr>
        <w:numPr>
          <w:ilvl w:val="12"/>
          <w:numId w:val="0"/>
        </w:numPr>
        <w:tabs>
          <w:tab w:val="left" w:pos="4820"/>
        </w:tabs>
        <w:jc w:val="both"/>
      </w:pPr>
    </w:p>
    <w:p w:rsidR="00073386" w:rsidRPr="00B61FC5" w:rsidRDefault="00073386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31" w:name="_Toc497827722"/>
      <w:r w:rsidRPr="00B61FC5">
        <w:rPr>
          <w:rFonts w:ascii="Times New Roman" w:hAnsi="Times New Roman"/>
          <w:b w:val="0"/>
          <w:sz w:val="26"/>
        </w:rPr>
        <w:t>14.</w:t>
      </w:r>
      <w:r w:rsidR="006F7062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>. Energiaellátó berendezés</w:t>
      </w:r>
      <w:bookmarkEnd w:id="31"/>
    </w:p>
    <w:p w:rsidR="001C49E0" w:rsidRPr="00CD5B1F" w:rsidRDefault="003F51F6" w:rsidP="00BD72EA">
      <w:pPr>
        <w:spacing w:before="120"/>
        <w:ind w:right="-142"/>
        <w:jc w:val="both"/>
      </w:pPr>
      <w:r>
        <w:t>Az</w:t>
      </w:r>
      <w:r w:rsidR="004D1EE1">
        <w:t xml:space="preserve"> energiaellátó</w:t>
      </w:r>
      <w:r>
        <w:t>n</w:t>
      </w:r>
      <w:r w:rsidR="004D1EE1">
        <w:t xml:space="preserve"> </w:t>
      </w:r>
      <w:r>
        <w:t>az MF 100 szerinti Fővizsga munkákat kell elvégezni.</w:t>
      </w:r>
    </w:p>
    <w:p w:rsidR="00073386" w:rsidRPr="00B61FC5" w:rsidRDefault="00073386">
      <w:pPr>
        <w:numPr>
          <w:ilvl w:val="12"/>
          <w:numId w:val="0"/>
        </w:numPr>
        <w:jc w:val="both"/>
      </w:pPr>
    </w:p>
    <w:p w:rsidR="00073386" w:rsidRPr="001734E4" w:rsidRDefault="00073386" w:rsidP="00714E79">
      <w:pPr>
        <w:pStyle w:val="Cmsor2"/>
      </w:pPr>
      <w:bookmarkStart w:id="32" w:name="_Toc497827723"/>
      <w:bookmarkStart w:id="33" w:name="_Toc456403487"/>
      <w:bookmarkStart w:id="34" w:name="_Toc478198671"/>
      <w:bookmarkStart w:id="35" w:name="_Toc478198881"/>
      <w:r w:rsidRPr="001734E4">
        <w:rPr>
          <w:rFonts w:ascii="Times New Roman" w:hAnsi="Times New Roman"/>
          <w:b w:val="0"/>
          <w:sz w:val="26"/>
        </w:rPr>
        <w:t>14.</w:t>
      </w:r>
      <w:r w:rsidR="00123C72">
        <w:rPr>
          <w:rFonts w:ascii="Times New Roman" w:hAnsi="Times New Roman"/>
          <w:b w:val="0"/>
          <w:sz w:val="26"/>
        </w:rPr>
        <w:t>3</w:t>
      </w:r>
      <w:r w:rsidRPr="001734E4">
        <w:rPr>
          <w:rFonts w:ascii="Times New Roman" w:hAnsi="Times New Roman"/>
          <w:b w:val="0"/>
          <w:sz w:val="26"/>
        </w:rPr>
        <w:t xml:space="preserve">. </w:t>
      </w:r>
      <w:r w:rsidR="007034FB" w:rsidRPr="001734E4">
        <w:rPr>
          <w:rFonts w:ascii="Times New Roman" w:hAnsi="Times New Roman"/>
          <w:b w:val="0"/>
          <w:sz w:val="26"/>
        </w:rPr>
        <w:t>Dugaszoló aljzatok az utasok részére</w:t>
      </w:r>
      <w:bookmarkEnd w:id="32"/>
    </w:p>
    <w:p w:rsidR="009A2738" w:rsidRDefault="00E17071" w:rsidP="00BD72EA">
      <w:pPr>
        <w:spacing w:before="120"/>
        <w:ind w:right="-142"/>
        <w:jc w:val="both"/>
      </w:pPr>
      <w:r>
        <w:t>A</w:t>
      </w:r>
      <w:r w:rsidR="00073386" w:rsidRPr="00B61FC5">
        <w:t xml:space="preserve"> </w:t>
      </w:r>
      <w:r w:rsidR="007034FB" w:rsidRPr="00B61FC5">
        <w:t xml:space="preserve">mobil elektronikus eszközök töltőinek </w:t>
      </w:r>
      <w:r w:rsidR="00073386" w:rsidRPr="00B61FC5">
        <w:t>energiaellátását biztosító dugaszoló alj</w:t>
      </w:r>
      <w:r w:rsidR="00032894">
        <w:softHyphen/>
      </w:r>
      <w:r w:rsidR="00073386" w:rsidRPr="00B61FC5">
        <w:t>zatok</w:t>
      </w:r>
      <w:r w:rsidR="0077493B">
        <w:t xml:space="preserve"> </w:t>
      </w:r>
      <w:r w:rsidR="00073386" w:rsidRPr="00B61FC5">
        <w:t xml:space="preserve">gyerekzárral és </w:t>
      </w:r>
      <w:proofErr w:type="spellStart"/>
      <w:r w:rsidR="00073386" w:rsidRPr="00B61FC5">
        <w:t>FI-relével</w:t>
      </w:r>
      <w:proofErr w:type="spellEnd"/>
      <w:r w:rsidR="00073386" w:rsidRPr="00B61FC5">
        <w:t xml:space="preserve"> védet</w:t>
      </w:r>
      <w:r w:rsidR="007034FB" w:rsidRPr="00B61FC5">
        <w:t>t</w:t>
      </w:r>
      <w:r w:rsidR="00073386" w:rsidRPr="00B61FC5">
        <w:t>ek legyenek. A dugaszoló aljzatokat FI re</w:t>
      </w:r>
      <w:r w:rsidR="00032894">
        <w:softHyphen/>
      </w:r>
      <w:r w:rsidR="00073386" w:rsidRPr="00B61FC5">
        <w:t xml:space="preserve">lével </w:t>
      </w:r>
      <w:r w:rsidR="00BE0B24" w:rsidRPr="00B61FC5">
        <w:t>és minimum 2</w:t>
      </w:r>
      <w:r w:rsidR="00073386" w:rsidRPr="00B61FC5">
        <w:t xml:space="preserve"> </w:t>
      </w:r>
      <w:proofErr w:type="spellStart"/>
      <w:r w:rsidR="00073386" w:rsidRPr="00B61FC5">
        <w:t>kisautomatával</w:t>
      </w:r>
      <w:proofErr w:type="spellEnd"/>
      <w:r w:rsidR="00073386" w:rsidRPr="00B61FC5">
        <w:t xml:space="preserve"> </w:t>
      </w:r>
      <w:r w:rsidR="00BE0B24" w:rsidRPr="00B61FC5">
        <w:t xml:space="preserve">kell </w:t>
      </w:r>
      <w:r w:rsidR="00073386" w:rsidRPr="00B61FC5">
        <w:t xml:space="preserve">védeni. </w:t>
      </w:r>
      <w:r w:rsidR="009A2738" w:rsidRPr="009A2738">
        <w:t>Minden esetben ülésenként k</w:t>
      </w:r>
      <w:r w:rsidR="009A2738">
        <w:t>ell</w:t>
      </w:r>
      <w:r w:rsidR="009A2738">
        <w:t>e</w:t>
      </w:r>
      <w:r w:rsidR="009A2738">
        <w:t>nek</w:t>
      </w:r>
      <w:r w:rsidR="009A2738" w:rsidRPr="009A2738">
        <w:t xml:space="preserve"> a konnektorok, melyek névleges teljesítménye 150W. Ezen felül minden ko</w:t>
      </w:r>
      <w:r w:rsidR="009A2738" w:rsidRPr="009A2738">
        <w:t>n</w:t>
      </w:r>
      <w:r w:rsidR="009A2738" w:rsidRPr="009A2738">
        <w:t>nektor egységnek tartalmaznia kell egy egyidejűleg használható USB 2.0 szabv</w:t>
      </w:r>
      <w:r w:rsidR="009A2738" w:rsidRPr="009A2738">
        <w:t>á</w:t>
      </w:r>
      <w:r w:rsidR="009A2738" w:rsidRPr="009A2738">
        <w:t>nyú aljzatot, 10W névleges teljesítménnyel</w:t>
      </w:r>
      <w:r w:rsidR="009A2738">
        <w:t>. A</w:t>
      </w:r>
      <w:r w:rsidR="009A2738" w:rsidRPr="009A2738">
        <w:t xml:space="preserve"> 230V-os és 5V-os csatlakozók mi</w:t>
      </w:r>
      <w:r w:rsidR="009A2738" w:rsidRPr="009A2738">
        <w:t>n</w:t>
      </w:r>
      <w:r w:rsidR="009A2738" w:rsidRPr="009A2738">
        <w:t>denhol párban legyenek és mindegyikből legyen ülésenként 1 db.</w:t>
      </w:r>
      <w:r w:rsidR="009A2738">
        <w:t xml:space="preserve"> </w:t>
      </w:r>
    </w:p>
    <w:p w:rsidR="009A2738" w:rsidRDefault="009A2738">
      <w:pPr>
        <w:overflowPunct/>
        <w:autoSpaceDE/>
        <w:autoSpaceDN/>
        <w:adjustRightInd/>
        <w:jc w:val="both"/>
        <w:textAlignment w:val="auto"/>
      </w:pPr>
    </w:p>
    <w:p w:rsidR="007034FB" w:rsidRPr="00B61FC5" w:rsidRDefault="00073386">
      <w:pPr>
        <w:overflowPunct/>
        <w:autoSpaceDE/>
        <w:autoSpaceDN/>
        <w:adjustRightInd/>
        <w:jc w:val="both"/>
        <w:textAlignment w:val="auto"/>
      </w:pPr>
      <w:r w:rsidRPr="00B61FC5">
        <w:t xml:space="preserve">A kapcsolószekrénybe beavatkozási lehetőséget kell biztosítani a </w:t>
      </w:r>
      <w:r w:rsidR="007034FB" w:rsidRPr="00B61FC5">
        <w:t>dugaszoló al</w:t>
      </w:r>
      <w:r w:rsidR="007034FB" w:rsidRPr="00B61FC5">
        <w:t>j</w:t>
      </w:r>
      <w:r w:rsidR="007034FB" w:rsidRPr="00B61FC5">
        <w:t xml:space="preserve">zatok </w:t>
      </w:r>
      <w:r w:rsidRPr="00B61FC5">
        <w:t xml:space="preserve">áramellátásának szükségszerinti </w:t>
      </w:r>
      <w:r w:rsidR="007034FB" w:rsidRPr="00B61FC5">
        <w:t>megszakításába</w:t>
      </w:r>
      <w:r w:rsidRPr="00B61FC5">
        <w:t>, visszakapcsolásába.</w:t>
      </w:r>
    </w:p>
    <w:p w:rsidR="007034FB" w:rsidRPr="00B61FC5" w:rsidRDefault="007034FB">
      <w:pPr>
        <w:overflowPunct/>
        <w:autoSpaceDE/>
        <w:autoSpaceDN/>
        <w:adjustRightInd/>
        <w:jc w:val="both"/>
        <w:textAlignment w:val="auto"/>
      </w:pPr>
    </w:p>
    <w:p w:rsidR="008C4DB3" w:rsidRPr="00B61FC5" w:rsidRDefault="008C4DB3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36" w:name="_Toc316547835"/>
      <w:bookmarkStart w:id="37" w:name="_Toc497827724"/>
      <w:r w:rsidRPr="00B61FC5">
        <w:rPr>
          <w:rFonts w:ascii="Times New Roman" w:hAnsi="Times New Roman"/>
          <w:b w:val="0"/>
          <w:sz w:val="26"/>
        </w:rPr>
        <w:t>14.</w:t>
      </w:r>
      <w:r w:rsidR="00034C54">
        <w:rPr>
          <w:rFonts w:ascii="Times New Roman" w:hAnsi="Times New Roman"/>
          <w:b w:val="0"/>
          <w:sz w:val="26"/>
        </w:rPr>
        <w:t>4</w:t>
      </w:r>
      <w:r w:rsidRPr="00B61FC5">
        <w:rPr>
          <w:rFonts w:ascii="Times New Roman" w:hAnsi="Times New Roman"/>
          <w:b w:val="0"/>
          <w:sz w:val="26"/>
        </w:rPr>
        <w:t>. Kapcsolószekrény</w:t>
      </w:r>
      <w:bookmarkEnd w:id="36"/>
      <w:bookmarkEnd w:id="37"/>
    </w:p>
    <w:p w:rsidR="008C4DB3" w:rsidRPr="00B61FC5" w:rsidRDefault="008C4DB3" w:rsidP="00BD72EA">
      <w:pPr>
        <w:spacing w:before="120"/>
        <w:ind w:right="-142"/>
        <w:jc w:val="both"/>
      </w:pPr>
      <w:r w:rsidRPr="00B61FC5">
        <w:t>A villamos kapcsolószekrény</w:t>
      </w:r>
      <w:r>
        <w:t xml:space="preserve">ben valamint az utastéri 230 </w:t>
      </w:r>
      <w:proofErr w:type="spellStart"/>
      <w:r>
        <w:t>V-os</w:t>
      </w:r>
      <w:proofErr w:type="spellEnd"/>
      <w:r>
        <w:t xml:space="preserve"> csatlakozók me</w:t>
      </w:r>
      <w:r>
        <w:t>g</w:t>
      </w:r>
      <w:r>
        <w:t>hibásodásaival kapcsolatos hibajelzéseket (jelzőlámpák) el kell helyezni.</w:t>
      </w:r>
    </w:p>
    <w:p w:rsidR="008C4DB3" w:rsidRDefault="008C4DB3">
      <w:pPr>
        <w:numPr>
          <w:ilvl w:val="12"/>
          <w:numId w:val="0"/>
        </w:numPr>
        <w:tabs>
          <w:tab w:val="left" w:pos="4820"/>
        </w:tabs>
        <w:jc w:val="both"/>
      </w:pPr>
      <w:r w:rsidRPr="00B61FC5">
        <w:t>A kapcsoló szekrény szellőzését biztosítani kell.</w:t>
      </w:r>
    </w:p>
    <w:p w:rsidR="0039691B" w:rsidRPr="00B61FC5" w:rsidRDefault="0039691B">
      <w:pPr>
        <w:numPr>
          <w:ilvl w:val="12"/>
          <w:numId w:val="0"/>
        </w:numPr>
        <w:tabs>
          <w:tab w:val="left" w:pos="4820"/>
        </w:tabs>
        <w:jc w:val="both"/>
      </w:pPr>
      <w:r>
        <w:t>Az ajtó teljes felújítása, egységesítése.</w:t>
      </w:r>
    </w:p>
    <w:p w:rsidR="007C4A8E" w:rsidRPr="00C82A97" w:rsidRDefault="007C4A8E" w:rsidP="00C82A97">
      <w:bookmarkStart w:id="38" w:name="_Toc478198672"/>
      <w:bookmarkStart w:id="39" w:name="_Toc478198882"/>
      <w:bookmarkStart w:id="40" w:name="_Toc156281337"/>
      <w:bookmarkStart w:id="41" w:name="_Toc456403488"/>
      <w:bookmarkEnd w:id="33"/>
      <w:bookmarkEnd w:id="34"/>
      <w:bookmarkEnd w:id="35"/>
    </w:p>
    <w:p w:rsidR="00701E38" w:rsidRPr="00B61FC5" w:rsidRDefault="00701E38" w:rsidP="00701E38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42" w:name="_Toc497827725"/>
      <w:r w:rsidRPr="00B61FC5">
        <w:rPr>
          <w:rFonts w:ascii="Times New Roman" w:hAnsi="Times New Roman"/>
          <w:b w:val="0"/>
          <w:sz w:val="26"/>
        </w:rPr>
        <w:t>14.</w:t>
      </w:r>
      <w:r>
        <w:rPr>
          <w:rFonts w:ascii="Times New Roman" w:hAnsi="Times New Roman"/>
          <w:b w:val="0"/>
          <w:sz w:val="26"/>
        </w:rPr>
        <w:t>5</w:t>
      </w:r>
      <w:r w:rsidRPr="00B61FC5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Fedélzeti internet</w:t>
      </w:r>
      <w:bookmarkEnd w:id="42"/>
    </w:p>
    <w:p w:rsidR="00701E38" w:rsidRDefault="00701E38" w:rsidP="00BD72EA">
      <w:pPr>
        <w:spacing w:before="120"/>
        <w:ind w:right="-142"/>
        <w:jc w:val="both"/>
      </w:pPr>
      <w:r>
        <w:t xml:space="preserve">A kocsikban </w:t>
      </w:r>
      <w:proofErr w:type="spellStart"/>
      <w:r>
        <w:t>vezetéknélküli</w:t>
      </w:r>
      <w:proofErr w:type="spellEnd"/>
      <w:r>
        <w:t xml:space="preserve"> internetelérést biztosító egységet kell beépíteni.</w:t>
      </w:r>
    </w:p>
    <w:p w:rsidR="00EA2F34" w:rsidRDefault="00EA2F34" w:rsidP="00EA2F34"/>
    <w:p w:rsidR="00751082" w:rsidRPr="00EA2F34" w:rsidRDefault="00751082" w:rsidP="00EA2F34"/>
    <w:p w:rsidR="007B68C2" w:rsidRPr="00A15036" w:rsidRDefault="007B68C2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3" w:name="_Toc497827726"/>
      <w:r w:rsidRPr="00A15036">
        <w:rPr>
          <w:rFonts w:ascii="Times New Roman" w:hAnsi="Times New Roman"/>
          <w:sz w:val="26"/>
          <w:lang w:val="hu-HU"/>
        </w:rPr>
        <w:t xml:space="preserve">15. </w:t>
      </w:r>
      <w:r w:rsidR="00054314">
        <w:rPr>
          <w:rFonts w:ascii="Times New Roman" w:hAnsi="Times New Roman"/>
          <w:sz w:val="26"/>
          <w:szCs w:val="26"/>
          <w:lang w:val="hu-HU"/>
        </w:rPr>
        <w:t>Klímaberende</w:t>
      </w:r>
      <w:r w:rsidRPr="0097437D">
        <w:rPr>
          <w:rFonts w:ascii="Times New Roman" w:hAnsi="Times New Roman"/>
          <w:sz w:val="26"/>
          <w:szCs w:val="26"/>
          <w:lang w:val="hu-HU"/>
        </w:rPr>
        <w:t>zés</w:t>
      </w:r>
      <w:bookmarkEnd w:id="38"/>
      <w:bookmarkEnd w:id="39"/>
      <w:bookmarkEnd w:id="40"/>
      <w:bookmarkEnd w:id="43"/>
      <w:r w:rsidRPr="00A15036">
        <w:rPr>
          <w:rFonts w:ascii="Times New Roman" w:hAnsi="Times New Roman"/>
          <w:sz w:val="26"/>
          <w:lang w:val="hu-HU"/>
        </w:rPr>
        <w:t xml:space="preserve"> </w:t>
      </w:r>
      <w:bookmarkEnd w:id="41"/>
    </w:p>
    <w:p w:rsidR="001C49E0" w:rsidRPr="00CD5B1F" w:rsidRDefault="00E27B15" w:rsidP="00282152">
      <w:pPr>
        <w:jc w:val="both"/>
      </w:pPr>
      <w:r w:rsidRPr="00B61FC5">
        <w:t>A</w:t>
      </w:r>
      <w:r w:rsidR="006F7062">
        <w:t xml:space="preserve"> </w:t>
      </w:r>
      <w:r w:rsidR="00054314">
        <w:t>klíma</w:t>
      </w:r>
      <w:r w:rsidR="00282152">
        <w:t>berendezésen az MF 100 szerinti Fővizsga munkákat kell elvégezni.</w:t>
      </w:r>
    </w:p>
    <w:p w:rsidR="00073386" w:rsidRDefault="00073386">
      <w:pPr>
        <w:pStyle w:val="par2"/>
        <w:jc w:val="both"/>
        <w:rPr>
          <w:rFonts w:ascii="Times New Roman" w:hAnsi="Times New Roman"/>
          <w:sz w:val="26"/>
        </w:rPr>
      </w:pPr>
    </w:p>
    <w:p w:rsidR="009532B6" w:rsidRPr="00B61FC5" w:rsidRDefault="009532B6">
      <w:pPr>
        <w:pStyle w:val="par2"/>
        <w:jc w:val="both"/>
        <w:rPr>
          <w:rFonts w:ascii="Times New Roman" w:hAnsi="Times New Roman"/>
          <w:sz w:val="26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4" w:name="_Toc456403498"/>
      <w:bookmarkStart w:id="45" w:name="_Toc478198682"/>
      <w:bookmarkStart w:id="46" w:name="_Toc478198892"/>
      <w:bookmarkStart w:id="47" w:name="_Toc497827727"/>
      <w:r w:rsidRPr="00B61FC5">
        <w:rPr>
          <w:rFonts w:ascii="Times New Roman" w:hAnsi="Times New Roman"/>
          <w:sz w:val="26"/>
          <w:lang w:val="hu-HU"/>
        </w:rPr>
        <w:t xml:space="preserve">16. </w:t>
      </w:r>
      <w:r w:rsidRPr="0097437D">
        <w:rPr>
          <w:rFonts w:ascii="Times New Roman" w:hAnsi="Times New Roman"/>
          <w:sz w:val="26"/>
          <w:szCs w:val="26"/>
          <w:lang w:val="hu-HU"/>
        </w:rPr>
        <w:t>Világítás</w:t>
      </w:r>
      <w:bookmarkEnd w:id="44"/>
      <w:bookmarkEnd w:id="45"/>
      <w:bookmarkEnd w:id="46"/>
      <w:bookmarkEnd w:id="47"/>
    </w:p>
    <w:p w:rsidR="00127CDB" w:rsidRPr="00B61FC5" w:rsidRDefault="00EB7120" w:rsidP="00127CDB">
      <w:pPr>
        <w:jc w:val="both"/>
      </w:pPr>
      <w:r>
        <w:t>WC és előtér</w:t>
      </w:r>
      <w:r w:rsidR="006A719F">
        <w:t>, olvasólámpa</w:t>
      </w:r>
      <w:r>
        <w:t xml:space="preserve"> világítás a </w:t>
      </w:r>
      <w:proofErr w:type="spellStart"/>
      <w:r w:rsidR="00EB02FB">
        <w:t>LED-es</w:t>
      </w:r>
      <w:proofErr w:type="spellEnd"/>
      <w:r w:rsidR="00EB02FB">
        <w:t xml:space="preserve"> kivitelre átalakít.</w:t>
      </w:r>
      <w:r w:rsidR="009A2738">
        <w:t xml:space="preserve"> Az olvasó lá</w:t>
      </w:r>
      <w:r w:rsidR="009A2738">
        <w:t>m</w:t>
      </w:r>
      <w:r w:rsidR="009A2738">
        <w:t>pák nyomógombos működtetésűek legyenek</w:t>
      </w:r>
      <w:r w:rsidR="00701E38">
        <w:t>, központi ki-bekapcsolási lehet</w:t>
      </w:r>
      <w:r w:rsidR="00701E38">
        <w:t>ő</w:t>
      </w:r>
      <w:r w:rsidR="00701E38">
        <w:t>séggel (ld. CAF).</w:t>
      </w:r>
    </w:p>
    <w:p w:rsidR="00085E5E" w:rsidRDefault="00085E5E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8" w:name="_Toc456403499"/>
      <w:bookmarkStart w:id="49" w:name="_Toc478198683"/>
      <w:bookmarkStart w:id="50" w:name="_Toc478198893"/>
      <w:bookmarkStart w:id="51" w:name="_Toc497827728"/>
      <w:r w:rsidRPr="00B61FC5">
        <w:rPr>
          <w:rFonts w:ascii="Times New Roman" w:hAnsi="Times New Roman"/>
          <w:sz w:val="26"/>
          <w:lang w:val="hu-HU"/>
        </w:rPr>
        <w:t xml:space="preserve">17. </w:t>
      </w:r>
      <w:r w:rsidRPr="0097437D">
        <w:rPr>
          <w:rFonts w:ascii="Times New Roman" w:hAnsi="Times New Roman"/>
          <w:sz w:val="26"/>
          <w:szCs w:val="26"/>
          <w:lang w:val="hu-HU"/>
        </w:rPr>
        <w:t>Távvezérlés</w:t>
      </w:r>
      <w:r w:rsidRPr="00B61FC5">
        <w:rPr>
          <w:rFonts w:ascii="Times New Roman" w:hAnsi="Times New Roman"/>
          <w:sz w:val="26"/>
          <w:lang w:val="hu-HU"/>
        </w:rPr>
        <w:t>, hangosítás</w:t>
      </w:r>
      <w:bookmarkEnd w:id="48"/>
      <w:bookmarkEnd w:id="49"/>
      <w:bookmarkEnd w:id="50"/>
      <w:bookmarkEnd w:id="51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52" w:name="_Toc456403501"/>
      <w:bookmarkStart w:id="53" w:name="_Toc478198691"/>
      <w:bookmarkStart w:id="54" w:name="_Toc478198901"/>
      <w:bookmarkStart w:id="55" w:name="_Toc497827729"/>
      <w:r w:rsidRPr="00B61FC5">
        <w:rPr>
          <w:rFonts w:ascii="Times New Roman" w:hAnsi="Times New Roman"/>
          <w:b w:val="0"/>
          <w:sz w:val="26"/>
        </w:rPr>
        <w:t>17.</w:t>
      </w:r>
      <w:r w:rsidR="006F7062">
        <w:rPr>
          <w:rFonts w:ascii="Times New Roman" w:hAnsi="Times New Roman"/>
          <w:b w:val="0"/>
          <w:sz w:val="26"/>
        </w:rPr>
        <w:t>1</w:t>
      </w:r>
      <w:r w:rsidRPr="00B61FC5">
        <w:rPr>
          <w:rFonts w:ascii="Times New Roman" w:hAnsi="Times New Roman"/>
          <w:b w:val="0"/>
          <w:sz w:val="26"/>
        </w:rPr>
        <w:t>. Távvezérlés</w:t>
      </w:r>
      <w:bookmarkEnd w:id="52"/>
      <w:bookmarkEnd w:id="53"/>
      <w:bookmarkEnd w:id="54"/>
      <w:bookmarkEnd w:id="55"/>
    </w:p>
    <w:p w:rsidR="00F92CA6" w:rsidRDefault="00073386" w:rsidP="00BD72EA">
      <w:pPr>
        <w:spacing w:before="120"/>
        <w:ind w:right="-142"/>
        <w:jc w:val="both"/>
      </w:pPr>
      <w:r w:rsidRPr="00B61FC5">
        <w:t xml:space="preserve">A vontatás-vezérlési jelek céljára szolgáló kábelt redundánsan kell beépíteni, és külön acél páncélcsőben kell vezetni. </w:t>
      </w:r>
    </w:p>
    <w:p w:rsidR="00457CE4" w:rsidRDefault="00457CE4">
      <w:pPr>
        <w:jc w:val="both"/>
      </w:pPr>
    </w:p>
    <w:p w:rsidR="00073386" w:rsidRPr="00B61FC5" w:rsidRDefault="00073386">
      <w:pPr>
        <w:jc w:val="both"/>
      </w:pPr>
      <w:r w:rsidRPr="00B61FC5">
        <w:t>Az UIC érpárokra relé nem csatlakozhat.</w:t>
      </w:r>
    </w:p>
    <w:p w:rsidR="00425126" w:rsidRPr="00B61FC5" w:rsidRDefault="00795A39">
      <w:pPr>
        <w:tabs>
          <w:tab w:val="left" w:pos="4820"/>
        </w:tabs>
        <w:jc w:val="both"/>
        <w:rPr>
          <w:bCs/>
          <w:szCs w:val="26"/>
        </w:rPr>
      </w:pPr>
      <w:r>
        <w:rPr>
          <w:bCs/>
          <w:szCs w:val="26"/>
        </w:rPr>
        <w:t xml:space="preserve">A </w:t>
      </w:r>
      <w:proofErr w:type="spellStart"/>
      <w:r>
        <w:rPr>
          <w:bCs/>
          <w:szCs w:val="26"/>
        </w:rPr>
        <w:t>master</w:t>
      </w:r>
      <w:proofErr w:type="spellEnd"/>
      <w:r>
        <w:rPr>
          <w:bCs/>
          <w:szCs w:val="26"/>
        </w:rPr>
        <w:t xml:space="preserve"> és </w:t>
      </w:r>
      <w:proofErr w:type="spellStart"/>
      <w:r>
        <w:rPr>
          <w:bCs/>
          <w:szCs w:val="26"/>
        </w:rPr>
        <w:t>slave</w:t>
      </w:r>
      <w:proofErr w:type="spellEnd"/>
      <w:r>
        <w:rPr>
          <w:bCs/>
          <w:szCs w:val="26"/>
        </w:rPr>
        <w:t xml:space="preserve"> utastájékoztató berendezések a</w:t>
      </w:r>
      <w:r w:rsidR="00425126">
        <w:rPr>
          <w:bCs/>
          <w:szCs w:val="26"/>
        </w:rPr>
        <w:t xml:space="preserve"> </w:t>
      </w:r>
      <w:r>
        <w:rPr>
          <w:bCs/>
          <w:szCs w:val="26"/>
        </w:rPr>
        <w:t xml:space="preserve">kocsik között </w:t>
      </w:r>
      <w:r w:rsidR="00425126">
        <w:rPr>
          <w:bCs/>
          <w:szCs w:val="26"/>
        </w:rPr>
        <w:t>az UIC 5. és 7. érpáron keresztül kommunikálnak egymással.</w:t>
      </w:r>
    </w:p>
    <w:p w:rsidR="008B05E5" w:rsidRPr="00B61FC5" w:rsidRDefault="008B05E5">
      <w:pPr>
        <w:tabs>
          <w:tab w:val="left" w:pos="4820"/>
        </w:tabs>
        <w:jc w:val="both"/>
        <w:rPr>
          <w:b/>
          <w:bCs/>
        </w:rPr>
      </w:pPr>
    </w:p>
    <w:p w:rsidR="00073386" w:rsidRPr="00B61FC5" w:rsidRDefault="00073386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56" w:name="_Toc456403502"/>
      <w:bookmarkStart w:id="57" w:name="_Toc478198692"/>
      <w:bookmarkStart w:id="58" w:name="_Toc478198902"/>
      <w:bookmarkStart w:id="59" w:name="_Toc497827730"/>
      <w:r w:rsidRPr="00B61FC5">
        <w:rPr>
          <w:rFonts w:ascii="Times New Roman" w:hAnsi="Times New Roman"/>
          <w:b w:val="0"/>
          <w:sz w:val="26"/>
        </w:rPr>
        <w:t>17.</w:t>
      </w:r>
      <w:r w:rsidR="00457CE4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>. Hangosítás</w:t>
      </w:r>
      <w:bookmarkEnd w:id="56"/>
      <w:bookmarkEnd w:id="57"/>
      <w:bookmarkEnd w:id="58"/>
      <w:bookmarkEnd w:id="59"/>
    </w:p>
    <w:p w:rsidR="00A15036" w:rsidRDefault="00BC4DFB" w:rsidP="00BD72EA">
      <w:pPr>
        <w:spacing w:before="120"/>
        <w:ind w:right="-142"/>
        <w:jc w:val="both"/>
      </w:pPr>
      <w:proofErr w:type="gramStart"/>
      <w:r>
        <w:t xml:space="preserve">Új </w:t>
      </w:r>
      <w:r w:rsidR="00282152">
        <w:t xml:space="preserve"> kezelőfelületet</w:t>
      </w:r>
      <w:proofErr w:type="gramEnd"/>
      <w:r w:rsidR="00282152">
        <w:t xml:space="preserve"> kell beépíteni, n</w:t>
      </w:r>
      <w:r w:rsidR="00E17071">
        <w:t xml:space="preserve">yomógombos, </w:t>
      </w:r>
      <w:proofErr w:type="spellStart"/>
      <w:r w:rsidR="00E17071">
        <w:t>kézibeszélő</w:t>
      </w:r>
      <w:proofErr w:type="spellEnd"/>
      <w:r w:rsidR="00E17071">
        <w:t xml:space="preserve"> nélküli, beépített mikrofonnal.</w:t>
      </w:r>
      <w:r w:rsidR="00701E38">
        <w:t xml:space="preserve"> A szignál hangfájlja cserélhető legyen.</w:t>
      </w:r>
    </w:p>
    <w:p w:rsidR="00E17071" w:rsidRDefault="00E17071">
      <w:pPr>
        <w:tabs>
          <w:tab w:val="left" w:pos="4820"/>
        </w:tabs>
        <w:jc w:val="both"/>
      </w:pPr>
    </w:p>
    <w:p w:rsidR="009532B6" w:rsidRPr="00B61FC5" w:rsidRDefault="009532B6">
      <w:pPr>
        <w:tabs>
          <w:tab w:val="left" w:pos="4820"/>
        </w:tabs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60" w:name="_Toc456403503"/>
      <w:bookmarkStart w:id="61" w:name="_Toc478198693"/>
      <w:bookmarkStart w:id="62" w:name="_Toc478198903"/>
      <w:bookmarkStart w:id="63" w:name="_Toc497827731"/>
      <w:r w:rsidRPr="00B61FC5">
        <w:rPr>
          <w:rFonts w:ascii="Times New Roman" w:hAnsi="Times New Roman"/>
          <w:sz w:val="26"/>
          <w:lang w:val="hu-HU"/>
        </w:rPr>
        <w:t xml:space="preserve">18. </w:t>
      </w:r>
      <w:r w:rsidRPr="0097437D">
        <w:rPr>
          <w:rFonts w:ascii="Times New Roman" w:hAnsi="Times New Roman"/>
          <w:sz w:val="26"/>
          <w:szCs w:val="26"/>
          <w:lang w:val="hu-HU"/>
        </w:rPr>
        <w:t>Különböző</w:t>
      </w:r>
      <w:r w:rsidRPr="00B61FC5">
        <w:rPr>
          <w:rFonts w:ascii="Times New Roman" w:hAnsi="Times New Roman"/>
          <w:sz w:val="26"/>
          <w:lang w:val="hu-HU"/>
        </w:rPr>
        <w:t xml:space="preserve"> elektromos készülékek</w:t>
      </w:r>
      <w:bookmarkEnd w:id="60"/>
      <w:bookmarkEnd w:id="61"/>
      <w:bookmarkEnd w:id="62"/>
      <w:bookmarkEnd w:id="63"/>
    </w:p>
    <w:p w:rsidR="00D11C3E" w:rsidRPr="00B61FC5" w:rsidRDefault="00073386" w:rsidP="00EC5A13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64" w:name="_Toc456403506"/>
      <w:bookmarkStart w:id="65" w:name="_Toc478198696"/>
      <w:bookmarkStart w:id="66" w:name="_Toc478198906"/>
      <w:bookmarkStart w:id="67" w:name="_Toc497827732"/>
      <w:r w:rsidRPr="00B61FC5">
        <w:rPr>
          <w:rFonts w:ascii="Times New Roman" w:hAnsi="Times New Roman"/>
          <w:b w:val="0"/>
          <w:sz w:val="26"/>
        </w:rPr>
        <w:t>18.</w:t>
      </w:r>
      <w:r w:rsidR="00C8798D">
        <w:rPr>
          <w:rFonts w:ascii="Times New Roman" w:hAnsi="Times New Roman"/>
          <w:b w:val="0"/>
          <w:sz w:val="26"/>
        </w:rPr>
        <w:t>1</w:t>
      </w:r>
      <w:r w:rsidRPr="00B61FC5">
        <w:rPr>
          <w:rFonts w:ascii="Times New Roman" w:hAnsi="Times New Roman"/>
          <w:b w:val="0"/>
          <w:sz w:val="26"/>
        </w:rPr>
        <w:t>.</w:t>
      </w:r>
      <w:bookmarkEnd w:id="64"/>
      <w:bookmarkEnd w:id="65"/>
      <w:bookmarkEnd w:id="66"/>
      <w:r w:rsidR="00EC5A13">
        <w:rPr>
          <w:rFonts w:ascii="Times New Roman" w:hAnsi="Times New Roman"/>
          <w:b w:val="0"/>
          <w:sz w:val="26"/>
        </w:rPr>
        <w:t xml:space="preserve"> </w:t>
      </w:r>
      <w:r w:rsidR="00D11C3E">
        <w:rPr>
          <w:rFonts w:ascii="Times New Roman" w:hAnsi="Times New Roman"/>
          <w:b w:val="0"/>
          <w:sz w:val="26"/>
        </w:rPr>
        <w:t>Elektronikus ülőhelyfoglaltság kijelzés</w:t>
      </w:r>
      <w:bookmarkEnd w:id="67"/>
    </w:p>
    <w:p w:rsidR="00073386" w:rsidRDefault="00282152" w:rsidP="00BD72EA">
      <w:pPr>
        <w:spacing w:before="120"/>
        <w:ind w:right="-142"/>
        <w:jc w:val="both"/>
      </w:pPr>
      <w:r>
        <w:t>Nem kerül beépítésre</w:t>
      </w:r>
      <w:r w:rsidR="003E02E5">
        <w:t xml:space="preserve">. A </w:t>
      </w:r>
      <w:proofErr w:type="spellStart"/>
      <w:r w:rsidR="003E02E5">
        <w:t>foglaltságjelző</w:t>
      </w:r>
      <w:proofErr w:type="spellEnd"/>
      <w:r w:rsidR="003E02E5">
        <w:t xml:space="preserve"> panelek </w:t>
      </w:r>
      <w:proofErr w:type="gramStart"/>
      <w:r w:rsidR="003E02E5">
        <w:t>felújítandók</w:t>
      </w:r>
      <w:proofErr w:type="gramEnd"/>
      <w:r w:rsidR="003E02E5">
        <w:t xml:space="preserve"> ill. olyan kivitelűre cserélendők, melynek élei – a zsebek nyílásaitól eltekintve – teljesen zártak, így a </w:t>
      </w:r>
      <w:proofErr w:type="spellStart"/>
      <w:r w:rsidR="003E02E5">
        <w:t>foglaltságjelző</w:t>
      </w:r>
      <w:proofErr w:type="spellEnd"/>
      <w:r w:rsidR="003E02E5">
        <w:t xml:space="preserve"> papírok véletlenül sem csúszhatnak olyan helyre, ahonnan utána nem távolíthatóak el.</w:t>
      </w:r>
    </w:p>
    <w:p w:rsidR="00282152" w:rsidRDefault="00282152">
      <w:pPr>
        <w:tabs>
          <w:tab w:val="left" w:pos="4820"/>
        </w:tabs>
        <w:jc w:val="both"/>
      </w:pPr>
    </w:p>
    <w:p w:rsidR="00B40C03" w:rsidRPr="00B61FC5" w:rsidRDefault="00B40C03" w:rsidP="00B40C03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68" w:name="_Toc497827733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Füst és tűzjelző berendezés beépítése</w:t>
      </w:r>
      <w:bookmarkEnd w:id="68"/>
    </w:p>
    <w:p w:rsidR="00B40C03" w:rsidRDefault="00282152" w:rsidP="00BD72EA">
      <w:pPr>
        <w:spacing w:before="120"/>
        <w:ind w:right="-142"/>
        <w:jc w:val="both"/>
      </w:pPr>
      <w:r>
        <w:t>Nem kerül beépítésre</w:t>
      </w:r>
    </w:p>
    <w:p w:rsidR="00FB1064" w:rsidRDefault="00FB1064">
      <w:pPr>
        <w:tabs>
          <w:tab w:val="left" w:pos="4820"/>
        </w:tabs>
        <w:jc w:val="both"/>
      </w:pPr>
    </w:p>
    <w:p w:rsidR="00FB1064" w:rsidRPr="00B61FC5" w:rsidRDefault="00FB1064" w:rsidP="00FB1064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69" w:name="_Toc497827734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3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Video megfigyelő rendszer</w:t>
      </w:r>
      <w:bookmarkEnd w:id="69"/>
    </w:p>
    <w:p w:rsidR="0063535C" w:rsidRDefault="00282152" w:rsidP="00BD72EA">
      <w:pPr>
        <w:spacing w:before="120"/>
        <w:ind w:right="-142"/>
        <w:jc w:val="both"/>
      </w:pPr>
      <w:r>
        <w:t>Nem kerül beépítésre</w:t>
      </w:r>
      <w:r w:rsidDel="00282152">
        <w:t xml:space="preserve"> </w:t>
      </w:r>
    </w:p>
    <w:p w:rsidR="009532B6" w:rsidRDefault="009532B6">
      <w:pPr>
        <w:jc w:val="both"/>
      </w:pPr>
    </w:p>
    <w:p w:rsidR="00FB1064" w:rsidRPr="00B61FC5" w:rsidRDefault="00FB1064" w:rsidP="00FB1064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70" w:name="_Toc497827735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4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 xml:space="preserve">Központi </w:t>
      </w:r>
      <w:proofErr w:type="spellStart"/>
      <w:r>
        <w:rPr>
          <w:rFonts w:ascii="Times New Roman" w:hAnsi="Times New Roman"/>
          <w:b w:val="0"/>
          <w:sz w:val="26"/>
        </w:rPr>
        <w:t>kocsivezérlő</w:t>
      </w:r>
      <w:proofErr w:type="spellEnd"/>
      <w:r>
        <w:rPr>
          <w:rFonts w:ascii="Times New Roman" w:hAnsi="Times New Roman"/>
          <w:b w:val="0"/>
          <w:sz w:val="26"/>
        </w:rPr>
        <w:t xml:space="preserve"> egység</w:t>
      </w:r>
      <w:bookmarkEnd w:id="70"/>
    </w:p>
    <w:p w:rsidR="00FB1064" w:rsidRDefault="00282152" w:rsidP="00BD72EA">
      <w:pPr>
        <w:spacing w:before="120"/>
        <w:ind w:right="-142"/>
        <w:jc w:val="both"/>
      </w:pPr>
      <w:r>
        <w:t>Nem kerül beépítésre</w:t>
      </w:r>
      <w:r w:rsidDel="00282152">
        <w:t xml:space="preserve"> </w:t>
      </w:r>
    </w:p>
    <w:p w:rsidR="009532B6" w:rsidRDefault="009532B6" w:rsidP="009532B6">
      <w:pPr>
        <w:tabs>
          <w:tab w:val="left" w:pos="4820"/>
        </w:tabs>
        <w:jc w:val="both"/>
      </w:pPr>
    </w:p>
    <w:p w:rsidR="009532B6" w:rsidRPr="00B61FC5" w:rsidRDefault="009532B6" w:rsidP="009532B6">
      <w:pPr>
        <w:tabs>
          <w:tab w:val="left" w:pos="4820"/>
        </w:tabs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b w:val="0"/>
          <w:i/>
          <w:sz w:val="26"/>
          <w:lang w:val="hu-HU"/>
        </w:rPr>
      </w:pPr>
      <w:bookmarkStart w:id="71" w:name="_Toc497827736"/>
      <w:r w:rsidRPr="00B61FC5">
        <w:rPr>
          <w:rFonts w:ascii="Times New Roman" w:hAnsi="Times New Roman"/>
          <w:sz w:val="26"/>
          <w:lang w:val="hu-HU"/>
        </w:rPr>
        <w:t xml:space="preserve">19. </w:t>
      </w:r>
      <w:r w:rsidRPr="0097437D">
        <w:rPr>
          <w:rFonts w:ascii="Times New Roman" w:hAnsi="Times New Roman"/>
          <w:sz w:val="26"/>
          <w:szCs w:val="26"/>
          <w:lang w:val="hu-HU"/>
        </w:rPr>
        <w:t>Külső</w:t>
      </w:r>
      <w:r w:rsidRPr="00B61FC5">
        <w:rPr>
          <w:rFonts w:ascii="Times New Roman" w:hAnsi="Times New Roman"/>
          <w:sz w:val="26"/>
          <w:lang w:val="hu-HU"/>
        </w:rPr>
        <w:t xml:space="preserve"> fes</w:t>
      </w:r>
      <w:r w:rsidRPr="0097437D">
        <w:rPr>
          <w:rFonts w:ascii="Times New Roman" w:hAnsi="Times New Roman"/>
          <w:sz w:val="26"/>
          <w:szCs w:val="26"/>
          <w:lang w:val="hu-HU"/>
        </w:rPr>
        <w:t>t</w:t>
      </w:r>
      <w:r w:rsidRPr="00B61FC5">
        <w:rPr>
          <w:rFonts w:ascii="Times New Roman" w:hAnsi="Times New Roman"/>
          <w:sz w:val="26"/>
          <w:lang w:val="hu-HU"/>
        </w:rPr>
        <w:t>és, feliratok</w:t>
      </w:r>
      <w:bookmarkEnd w:id="71"/>
    </w:p>
    <w:p w:rsidR="00AE2553" w:rsidRDefault="001C49E0">
      <w:pPr>
        <w:jc w:val="both"/>
      </w:pPr>
      <w:r>
        <w:lastRenderedPageBreak/>
        <w:t>A beépített új egységek (</w:t>
      </w:r>
      <w:r w:rsidR="00FA2524">
        <w:t>1</w:t>
      </w:r>
      <w:r>
        <w:t xml:space="preserve">8-eres UIC kábel, </w:t>
      </w:r>
      <w:r w:rsidR="00FA2524">
        <w:t xml:space="preserve">PC táp. </w:t>
      </w:r>
      <w:proofErr w:type="gramStart"/>
      <w:r w:rsidR="00FA2524">
        <w:t>stb</w:t>
      </w:r>
      <w:r>
        <w:t>.</w:t>
      </w:r>
      <w:proofErr w:type="gramEnd"/>
      <w:r>
        <w:t xml:space="preserve">) szükséges feliratok, megjelölések </w:t>
      </w:r>
      <w:r w:rsidR="003F7339">
        <w:t xml:space="preserve">és a RIC jel </w:t>
      </w:r>
      <w:r>
        <w:t>elhelyezése</w:t>
      </w:r>
      <w:r w:rsidR="00064467">
        <w:t xml:space="preserve">, </w:t>
      </w:r>
      <w:r w:rsidR="003F7339">
        <w:t xml:space="preserve">valamint a </w:t>
      </w:r>
      <w:r w:rsidR="00064467">
        <w:t>VKM és pályaszám áthelyez</w:t>
      </w:r>
      <w:r w:rsidR="00064467">
        <w:t>é</w:t>
      </w:r>
      <w:r w:rsidR="00064467">
        <w:t xml:space="preserve">se a hossztartóra, </w:t>
      </w:r>
      <w:r w:rsidR="003F7339">
        <w:t xml:space="preserve">a </w:t>
      </w:r>
      <w:r w:rsidR="00701E38">
        <w:t xml:space="preserve">CAF </w:t>
      </w:r>
      <w:r w:rsidR="003F7339">
        <w:t>kocsikon alkalmazott</w:t>
      </w:r>
      <w:r w:rsidR="00AE2553">
        <w:t xml:space="preserve"> módon.</w:t>
      </w:r>
    </w:p>
    <w:p w:rsidR="008D64B0" w:rsidRDefault="00AE2553">
      <w:pPr>
        <w:jc w:val="both"/>
      </w:pPr>
      <w:r>
        <w:t>A színtervet ennek megfelelően módosítani kell</w:t>
      </w:r>
      <w:r w:rsidR="00701E38">
        <w:t xml:space="preserve">, az Üzletfejlesztés- és Marketing látványterve </w:t>
      </w:r>
      <w:proofErr w:type="gramStart"/>
      <w:r w:rsidR="00701E38">
        <w:t>alapján</w:t>
      </w:r>
      <w:proofErr w:type="gramEnd"/>
      <w:r w:rsidR="00701E38">
        <w:t xml:space="preserve"> ill. jóváhagyásával.</w:t>
      </w:r>
    </w:p>
    <w:p w:rsidR="00D11C3E" w:rsidRDefault="00D11C3E">
      <w:pPr>
        <w:jc w:val="both"/>
      </w:pPr>
      <w:r>
        <w:t>A TSI és az EN előírásoknak megfelelő belső és külső feliratok, piktogramok. Az UIC 413 döntvény szerintiek csak akkor használhatók, ha a TSI másképp nem rendelkezik.</w:t>
      </w:r>
    </w:p>
    <w:p w:rsidR="00EB02FB" w:rsidRDefault="00EB02FB">
      <w:pPr>
        <w:jc w:val="both"/>
      </w:pPr>
    </w:p>
    <w:p w:rsidR="00917503" w:rsidRDefault="00917503">
      <w:pPr>
        <w:jc w:val="both"/>
        <w:rPr>
          <w:szCs w:val="26"/>
        </w:rPr>
      </w:pPr>
    </w:p>
    <w:p w:rsidR="00EC2996" w:rsidRPr="002D3D1E" w:rsidRDefault="00073386" w:rsidP="0097437D">
      <w:pPr>
        <w:pStyle w:val="Cmsor1"/>
        <w:spacing w:after="120"/>
        <w:rPr>
          <w:rFonts w:ascii="Times New Roman" w:hAnsi="Times New Roman"/>
          <w:b w:val="0"/>
          <w:sz w:val="26"/>
          <w:szCs w:val="26"/>
          <w:lang w:val="hu-HU"/>
        </w:rPr>
      </w:pPr>
      <w:bookmarkStart w:id="72" w:name="_Toc497827737"/>
      <w:r w:rsidRPr="00724960">
        <w:rPr>
          <w:rFonts w:ascii="Times New Roman" w:hAnsi="Times New Roman"/>
          <w:sz w:val="26"/>
          <w:lang w:val="hu-HU"/>
        </w:rPr>
        <w:t>2</w:t>
      </w:r>
      <w:r w:rsidR="00724960">
        <w:rPr>
          <w:rFonts w:ascii="Times New Roman" w:hAnsi="Times New Roman"/>
          <w:sz w:val="26"/>
          <w:lang w:val="hu-HU"/>
        </w:rPr>
        <w:t>0</w:t>
      </w:r>
      <w:r w:rsidRPr="00724960">
        <w:rPr>
          <w:rFonts w:ascii="Times New Roman" w:hAnsi="Times New Roman"/>
          <w:sz w:val="26"/>
          <w:lang w:val="hu-HU"/>
        </w:rPr>
        <w:t xml:space="preserve">. </w:t>
      </w:r>
      <w:r w:rsidR="00D754D1" w:rsidRPr="002D3D1E">
        <w:rPr>
          <w:rFonts w:ascii="Times New Roman" w:hAnsi="Times New Roman"/>
          <w:sz w:val="26"/>
          <w:szCs w:val="26"/>
          <w:lang w:val="hu-HU"/>
        </w:rPr>
        <w:t>M</w:t>
      </w:r>
      <w:r w:rsidR="00EC2996" w:rsidRPr="002D3D1E">
        <w:rPr>
          <w:rFonts w:ascii="Times New Roman" w:hAnsi="Times New Roman"/>
          <w:sz w:val="26"/>
          <w:szCs w:val="26"/>
          <w:lang w:val="hu-HU"/>
        </w:rPr>
        <w:t>onitor beépítés</w:t>
      </w:r>
      <w:bookmarkEnd w:id="72"/>
      <w:r w:rsidR="00127CDB" w:rsidRPr="002D3D1E">
        <w:rPr>
          <w:rFonts w:ascii="Times New Roman" w:hAnsi="Times New Roman"/>
          <w:sz w:val="26"/>
          <w:szCs w:val="26"/>
          <w:lang w:val="hu-HU"/>
        </w:rPr>
        <w:t xml:space="preserve"> </w:t>
      </w:r>
    </w:p>
    <w:p w:rsidR="00D11C3E" w:rsidRPr="00D11C3E" w:rsidRDefault="00282152">
      <w:pPr>
        <w:pStyle w:val="BodyText21"/>
        <w:spacing w:line="240" w:lineRule="auto"/>
      </w:pPr>
      <w:r>
        <w:t>Nem kerül beépítésre</w:t>
      </w:r>
      <w:r w:rsidDel="00282152">
        <w:t xml:space="preserve"> </w:t>
      </w:r>
    </w:p>
    <w:p w:rsidR="00E64676" w:rsidRDefault="00E64676">
      <w:pPr>
        <w:jc w:val="both"/>
        <w:rPr>
          <w:szCs w:val="26"/>
        </w:rPr>
      </w:pPr>
    </w:p>
    <w:p w:rsidR="00140DD8" w:rsidRPr="00B61FC5" w:rsidRDefault="00140DD8">
      <w:pPr>
        <w:jc w:val="both"/>
        <w:rPr>
          <w:szCs w:val="26"/>
        </w:rPr>
      </w:pPr>
      <w:bookmarkStart w:id="73" w:name="_MON_1466487337"/>
      <w:bookmarkStart w:id="74" w:name="_MON_1466487371"/>
      <w:bookmarkStart w:id="75" w:name="_MON_1466487611"/>
      <w:bookmarkStart w:id="76" w:name="_MON_1466488705"/>
      <w:bookmarkStart w:id="77" w:name="_MON_1466489990"/>
      <w:bookmarkStart w:id="78" w:name="_MON_1466490195"/>
      <w:bookmarkStart w:id="79" w:name="_MON_1466490332"/>
      <w:bookmarkStart w:id="80" w:name="_MON_1466490386"/>
      <w:bookmarkStart w:id="81" w:name="_MON_1466491428"/>
      <w:bookmarkStart w:id="82" w:name="_MON_1466491563"/>
      <w:bookmarkStart w:id="83" w:name="_MON_1466493322"/>
      <w:bookmarkStart w:id="84" w:name="_MON_1466494436"/>
      <w:bookmarkStart w:id="85" w:name="_MON_1466494563"/>
      <w:bookmarkStart w:id="86" w:name="_MON_1466495643"/>
      <w:bookmarkStart w:id="87" w:name="_MON_1466495735"/>
      <w:bookmarkStart w:id="88" w:name="_MON_1466495756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140DD8" w:rsidRPr="00B61FC5">
      <w:headerReference w:type="default" r:id="rId9"/>
      <w:headerReference w:type="first" r:id="rId10"/>
      <w:pgSz w:w="11907" w:h="16840"/>
      <w:pgMar w:top="1418" w:right="1701" w:bottom="1418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C4" w:rsidRDefault="003673C4">
      <w:r>
        <w:separator/>
      </w:r>
    </w:p>
  </w:endnote>
  <w:endnote w:type="continuationSeparator" w:id="0">
    <w:p w:rsidR="003673C4" w:rsidRDefault="0036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C4" w:rsidRDefault="003673C4">
      <w:r>
        <w:separator/>
      </w:r>
    </w:p>
  </w:footnote>
  <w:footnote w:type="continuationSeparator" w:id="0">
    <w:p w:rsidR="003673C4" w:rsidRDefault="0036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C4" w:rsidRDefault="003673C4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C0330">
      <w:rPr>
        <w:rStyle w:val="Oldalszm"/>
        <w:noProof/>
      </w:rPr>
      <w:t>8</w:t>
    </w:r>
    <w:r>
      <w:rPr>
        <w:rStyle w:val="Oldalszm"/>
      </w:rPr>
      <w:fldChar w:fldCharType="end"/>
    </w:r>
  </w:p>
  <w:p w:rsidR="003673C4" w:rsidRDefault="003673C4" w:rsidP="00006E1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C4" w:rsidRDefault="003673C4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36F6DA"/>
    <w:lvl w:ilvl="0">
      <w:numFmt w:val="decimal"/>
      <w:lvlText w:val="*"/>
      <w:lvlJc w:val="left"/>
    </w:lvl>
  </w:abstractNum>
  <w:abstractNum w:abstractNumId="1">
    <w:nsid w:val="00353012"/>
    <w:multiLevelType w:val="multilevel"/>
    <w:tmpl w:val="8A1A944C"/>
    <w:lvl w:ilvl="0">
      <w:start w:val="1"/>
      <w:numFmt w:val="lowerLetter"/>
      <w:lvlText w:val="%1.)"/>
      <w:lvlJc w:val="left"/>
      <w:pPr>
        <w:tabs>
          <w:tab w:val="num" w:pos="397"/>
        </w:tabs>
        <w:ind w:left="1021" w:hanging="1021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2"/>
      <w:numFmt w:val="bullet"/>
      <w:lvlRestart w:val="0"/>
      <w:lvlText w:val=""/>
      <w:lvlJc w:val="left"/>
      <w:pPr>
        <w:tabs>
          <w:tab w:val="num" w:pos="851"/>
        </w:tabs>
        <w:ind w:left="1588" w:hanging="681"/>
      </w:pPr>
      <w:rPr>
        <w:rFonts w:ascii="Wingdings" w:hAnsi="Wingdings" w:hint="default"/>
        <w:b/>
        <w:i w:val="0"/>
        <w:sz w:val="32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97"/>
        </w:tabs>
        <w:ind w:left="2268" w:hanging="2268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397"/>
        </w:tabs>
        <w:ind w:left="2892" w:hanging="2892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397"/>
        </w:tabs>
        <w:ind w:left="3629" w:hanging="3629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397"/>
        </w:tabs>
        <w:ind w:left="4536" w:hanging="4536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3893EFE"/>
    <w:multiLevelType w:val="hybridMultilevel"/>
    <w:tmpl w:val="D36A1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1705F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8BF49B5"/>
    <w:multiLevelType w:val="hybridMultilevel"/>
    <w:tmpl w:val="F28475BE"/>
    <w:lvl w:ilvl="0" w:tplc="040E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2BD07E6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74020E0"/>
    <w:multiLevelType w:val="hybridMultilevel"/>
    <w:tmpl w:val="BB0E782C"/>
    <w:lvl w:ilvl="0" w:tplc="040E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45208"/>
    <w:multiLevelType w:val="hybridMultilevel"/>
    <w:tmpl w:val="84F41194"/>
    <w:lvl w:ilvl="0" w:tplc="227A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94CC7"/>
    <w:multiLevelType w:val="hybridMultilevel"/>
    <w:tmpl w:val="792884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C5F57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BCB49A5"/>
    <w:multiLevelType w:val="hybridMultilevel"/>
    <w:tmpl w:val="84A67362"/>
    <w:lvl w:ilvl="0" w:tplc="016264E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2E164A26"/>
    <w:multiLevelType w:val="hybridMultilevel"/>
    <w:tmpl w:val="9E0EEC9A"/>
    <w:lvl w:ilvl="0" w:tplc="9EB06782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2">
    <w:nsid w:val="2E233E99"/>
    <w:multiLevelType w:val="multilevel"/>
    <w:tmpl w:val="7D78049E"/>
    <w:lvl w:ilvl="0">
      <w:start w:val="3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EF51A10"/>
    <w:multiLevelType w:val="hybridMultilevel"/>
    <w:tmpl w:val="36E8BAC4"/>
    <w:lvl w:ilvl="0" w:tplc="040E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4">
    <w:nsid w:val="31BF259D"/>
    <w:multiLevelType w:val="hybridMultilevel"/>
    <w:tmpl w:val="6AF84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CC6D0B"/>
    <w:multiLevelType w:val="hybridMultilevel"/>
    <w:tmpl w:val="0D62C364"/>
    <w:lvl w:ilvl="0" w:tplc="C16AA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813C5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F241358"/>
    <w:multiLevelType w:val="hybridMultilevel"/>
    <w:tmpl w:val="723C042E"/>
    <w:lvl w:ilvl="0" w:tplc="040E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22D040B"/>
    <w:multiLevelType w:val="multilevel"/>
    <w:tmpl w:val="44A0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E20727B"/>
    <w:multiLevelType w:val="hybridMultilevel"/>
    <w:tmpl w:val="350A3A8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51F28"/>
    <w:multiLevelType w:val="multilevel"/>
    <w:tmpl w:val="513A7136"/>
    <w:lvl w:ilvl="0">
      <w:start w:val="3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63E147C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72D35101"/>
    <w:multiLevelType w:val="hybridMultilevel"/>
    <w:tmpl w:val="B2B43E44"/>
    <w:lvl w:ilvl="0" w:tplc="9EB06782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D0752C5"/>
    <w:multiLevelType w:val="hybridMultilevel"/>
    <w:tmpl w:val="27C4D6F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23"/>
  </w:num>
  <w:num w:numId="10">
    <w:abstractNumId w:val="22"/>
  </w:num>
  <w:num w:numId="11">
    <w:abstractNumId w:val="11"/>
  </w:num>
  <w:num w:numId="12">
    <w:abstractNumId w:val="19"/>
  </w:num>
  <w:num w:numId="13">
    <w:abstractNumId w:val="1"/>
  </w:num>
  <w:num w:numId="14">
    <w:abstractNumId w:val="4"/>
  </w:num>
  <w:num w:numId="15">
    <w:abstractNumId w:val="6"/>
  </w:num>
  <w:num w:numId="16">
    <w:abstractNumId w:val="17"/>
  </w:num>
  <w:num w:numId="17">
    <w:abstractNumId w:val="18"/>
  </w:num>
  <w:num w:numId="18">
    <w:abstractNumId w:val="20"/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  <w:num w:numId="23">
    <w:abstractNumId w:val="7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86"/>
    <w:rsid w:val="00001870"/>
    <w:rsid w:val="000035DC"/>
    <w:rsid w:val="00006E1C"/>
    <w:rsid w:val="00007258"/>
    <w:rsid w:val="00011501"/>
    <w:rsid w:val="0001283F"/>
    <w:rsid w:val="00014CED"/>
    <w:rsid w:val="00016174"/>
    <w:rsid w:val="00016B3A"/>
    <w:rsid w:val="00020085"/>
    <w:rsid w:val="000232FF"/>
    <w:rsid w:val="00026226"/>
    <w:rsid w:val="00026EF6"/>
    <w:rsid w:val="000279B4"/>
    <w:rsid w:val="00032894"/>
    <w:rsid w:val="000328A6"/>
    <w:rsid w:val="00034C54"/>
    <w:rsid w:val="0003698F"/>
    <w:rsid w:val="00037CED"/>
    <w:rsid w:val="00043225"/>
    <w:rsid w:val="00047CE9"/>
    <w:rsid w:val="00050563"/>
    <w:rsid w:val="0005428E"/>
    <w:rsid w:val="00054314"/>
    <w:rsid w:val="00062929"/>
    <w:rsid w:val="00064467"/>
    <w:rsid w:val="000718FE"/>
    <w:rsid w:val="00073386"/>
    <w:rsid w:val="00081217"/>
    <w:rsid w:val="00085E5E"/>
    <w:rsid w:val="00086E2E"/>
    <w:rsid w:val="00093ECA"/>
    <w:rsid w:val="00094852"/>
    <w:rsid w:val="000A5E65"/>
    <w:rsid w:val="000B10C4"/>
    <w:rsid w:val="000B2B07"/>
    <w:rsid w:val="000C1D13"/>
    <w:rsid w:val="000C5352"/>
    <w:rsid w:val="000C6180"/>
    <w:rsid w:val="000C6217"/>
    <w:rsid w:val="000D013B"/>
    <w:rsid w:val="000D0EEE"/>
    <w:rsid w:val="000D1353"/>
    <w:rsid w:val="000E724F"/>
    <w:rsid w:val="00103617"/>
    <w:rsid w:val="0011323E"/>
    <w:rsid w:val="00120D51"/>
    <w:rsid w:val="001234B3"/>
    <w:rsid w:val="00123C72"/>
    <w:rsid w:val="00127CDB"/>
    <w:rsid w:val="0013147A"/>
    <w:rsid w:val="00140DD8"/>
    <w:rsid w:val="001427D8"/>
    <w:rsid w:val="00151DDD"/>
    <w:rsid w:val="00153DFF"/>
    <w:rsid w:val="00154A74"/>
    <w:rsid w:val="00162EA3"/>
    <w:rsid w:val="00165613"/>
    <w:rsid w:val="00165CEC"/>
    <w:rsid w:val="0017189C"/>
    <w:rsid w:val="001734E4"/>
    <w:rsid w:val="00181729"/>
    <w:rsid w:val="00184B8D"/>
    <w:rsid w:val="0018672D"/>
    <w:rsid w:val="00186CC2"/>
    <w:rsid w:val="00187C27"/>
    <w:rsid w:val="00191C42"/>
    <w:rsid w:val="00197E5C"/>
    <w:rsid w:val="001A2C6C"/>
    <w:rsid w:val="001A3138"/>
    <w:rsid w:val="001B2632"/>
    <w:rsid w:val="001B2AD1"/>
    <w:rsid w:val="001B324C"/>
    <w:rsid w:val="001B705A"/>
    <w:rsid w:val="001C0F67"/>
    <w:rsid w:val="001C3CC8"/>
    <w:rsid w:val="001C49E0"/>
    <w:rsid w:val="001E0757"/>
    <w:rsid w:val="001E3286"/>
    <w:rsid w:val="001E3369"/>
    <w:rsid w:val="001E3686"/>
    <w:rsid w:val="001E3755"/>
    <w:rsid w:val="001F3160"/>
    <w:rsid w:val="001F4ED7"/>
    <w:rsid w:val="001F79E2"/>
    <w:rsid w:val="002018AC"/>
    <w:rsid w:val="002033A9"/>
    <w:rsid w:val="00211576"/>
    <w:rsid w:val="00211B78"/>
    <w:rsid w:val="00222676"/>
    <w:rsid w:val="00227A58"/>
    <w:rsid w:val="002353E4"/>
    <w:rsid w:val="00236D2F"/>
    <w:rsid w:val="00240019"/>
    <w:rsid w:val="00240D4C"/>
    <w:rsid w:val="00242991"/>
    <w:rsid w:val="00245C75"/>
    <w:rsid w:val="00246631"/>
    <w:rsid w:val="0025084F"/>
    <w:rsid w:val="00254B3F"/>
    <w:rsid w:val="00254B67"/>
    <w:rsid w:val="00255F8A"/>
    <w:rsid w:val="00271180"/>
    <w:rsid w:val="002753E8"/>
    <w:rsid w:val="00280F5F"/>
    <w:rsid w:val="00282152"/>
    <w:rsid w:val="00282AEF"/>
    <w:rsid w:val="00282D84"/>
    <w:rsid w:val="002923E7"/>
    <w:rsid w:val="00292C58"/>
    <w:rsid w:val="00295A09"/>
    <w:rsid w:val="002961A5"/>
    <w:rsid w:val="00297529"/>
    <w:rsid w:val="002A4B37"/>
    <w:rsid w:val="002A4F64"/>
    <w:rsid w:val="002A6884"/>
    <w:rsid w:val="002A7C59"/>
    <w:rsid w:val="002B7D29"/>
    <w:rsid w:val="002C0330"/>
    <w:rsid w:val="002C5310"/>
    <w:rsid w:val="002C7337"/>
    <w:rsid w:val="002C7C47"/>
    <w:rsid w:val="002D12CB"/>
    <w:rsid w:val="002D28A2"/>
    <w:rsid w:val="002D3D1E"/>
    <w:rsid w:val="002D7D67"/>
    <w:rsid w:val="002E0188"/>
    <w:rsid w:val="002E66C9"/>
    <w:rsid w:val="002E672D"/>
    <w:rsid w:val="002E72B9"/>
    <w:rsid w:val="002E7D0A"/>
    <w:rsid w:val="002F23F3"/>
    <w:rsid w:val="002F4065"/>
    <w:rsid w:val="002F5BD1"/>
    <w:rsid w:val="00304496"/>
    <w:rsid w:val="00320876"/>
    <w:rsid w:val="00321460"/>
    <w:rsid w:val="003255F7"/>
    <w:rsid w:val="003269C1"/>
    <w:rsid w:val="0033256C"/>
    <w:rsid w:val="003361F2"/>
    <w:rsid w:val="00343023"/>
    <w:rsid w:val="00344DE8"/>
    <w:rsid w:val="0035517A"/>
    <w:rsid w:val="00363168"/>
    <w:rsid w:val="003673C4"/>
    <w:rsid w:val="00370A8A"/>
    <w:rsid w:val="003744CE"/>
    <w:rsid w:val="003806C7"/>
    <w:rsid w:val="0038098F"/>
    <w:rsid w:val="0039691B"/>
    <w:rsid w:val="003A1184"/>
    <w:rsid w:val="003A62BE"/>
    <w:rsid w:val="003A715E"/>
    <w:rsid w:val="003B01EB"/>
    <w:rsid w:val="003B1103"/>
    <w:rsid w:val="003B4240"/>
    <w:rsid w:val="003C3B68"/>
    <w:rsid w:val="003C5D8F"/>
    <w:rsid w:val="003D174B"/>
    <w:rsid w:val="003D7C51"/>
    <w:rsid w:val="003E02E5"/>
    <w:rsid w:val="003F243F"/>
    <w:rsid w:val="003F3385"/>
    <w:rsid w:val="003F4164"/>
    <w:rsid w:val="003F4457"/>
    <w:rsid w:val="003F51F6"/>
    <w:rsid w:val="003F7339"/>
    <w:rsid w:val="00425126"/>
    <w:rsid w:val="00427885"/>
    <w:rsid w:val="00432635"/>
    <w:rsid w:val="00432BE9"/>
    <w:rsid w:val="004425ED"/>
    <w:rsid w:val="004451A0"/>
    <w:rsid w:val="00446647"/>
    <w:rsid w:val="00455EC9"/>
    <w:rsid w:val="00456CA1"/>
    <w:rsid w:val="00457A97"/>
    <w:rsid w:val="00457CE4"/>
    <w:rsid w:val="0046274E"/>
    <w:rsid w:val="00471E3F"/>
    <w:rsid w:val="00483E14"/>
    <w:rsid w:val="00483EA2"/>
    <w:rsid w:val="00487440"/>
    <w:rsid w:val="00487F9A"/>
    <w:rsid w:val="004A1FED"/>
    <w:rsid w:val="004A5490"/>
    <w:rsid w:val="004A69F0"/>
    <w:rsid w:val="004A7AE3"/>
    <w:rsid w:val="004B20F1"/>
    <w:rsid w:val="004B7B3C"/>
    <w:rsid w:val="004C02F2"/>
    <w:rsid w:val="004C3649"/>
    <w:rsid w:val="004C62AA"/>
    <w:rsid w:val="004D1EE1"/>
    <w:rsid w:val="004D5578"/>
    <w:rsid w:val="004E29EC"/>
    <w:rsid w:val="004F187B"/>
    <w:rsid w:val="004F1BBF"/>
    <w:rsid w:val="004F40D2"/>
    <w:rsid w:val="004F4DE5"/>
    <w:rsid w:val="004F5005"/>
    <w:rsid w:val="004F5226"/>
    <w:rsid w:val="00501D6C"/>
    <w:rsid w:val="005213DA"/>
    <w:rsid w:val="00522B63"/>
    <w:rsid w:val="005268F2"/>
    <w:rsid w:val="00532F71"/>
    <w:rsid w:val="00536992"/>
    <w:rsid w:val="00537BEA"/>
    <w:rsid w:val="00540DB2"/>
    <w:rsid w:val="00541D64"/>
    <w:rsid w:val="00545470"/>
    <w:rsid w:val="00551FDB"/>
    <w:rsid w:val="005551D2"/>
    <w:rsid w:val="00564EDC"/>
    <w:rsid w:val="005665C0"/>
    <w:rsid w:val="00567C37"/>
    <w:rsid w:val="00570EC8"/>
    <w:rsid w:val="0057128F"/>
    <w:rsid w:val="00573AB0"/>
    <w:rsid w:val="00574331"/>
    <w:rsid w:val="00576745"/>
    <w:rsid w:val="0058060C"/>
    <w:rsid w:val="00582520"/>
    <w:rsid w:val="00585A58"/>
    <w:rsid w:val="00585D64"/>
    <w:rsid w:val="00587B64"/>
    <w:rsid w:val="00595068"/>
    <w:rsid w:val="00595E76"/>
    <w:rsid w:val="005A1819"/>
    <w:rsid w:val="005A2C11"/>
    <w:rsid w:val="005A63AC"/>
    <w:rsid w:val="005A6F9B"/>
    <w:rsid w:val="005B2AF9"/>
    <w:rsid w:val="005B2CC7"/>
    <w:rsid w:val="005B3248"/>
    <w:rsid w:val="005B7673"/>
    <w:rsid w:val="005C413C"/>
    <w:rsid w:val="005D509E"/>
    <w:rsid w:val="005D61E4"/>
    <w:rsid w:val="005E261D"/>
    <w:rsid w:val="005E69F9"/>
    <w:rsid w:val="005F25E1"/>
    <w:rsid w:val="00603DA7"/>
    <w:rsid w:val="00610115"/>
    <w:rsid w:val="00612057"/>
    <w:rsid w:val="00613B4B"/>
    <w:rsid w:val="00625615"/>
    <w:rsid w:val="006268F8"/>
    <w:rsid w:val="00634E9D"/>
    <w:rsid w:val="0063535C"/>
    <w:rsid w:val="00637596"/>
    <w:rsid w:val="006437DE"/>
    <w:rsid w:val="00646D30"/>
    <w:rsid w:val="00651742"/>
    <w:rsid w:val="00654970"/>
    <w:rsid w:val="00685BD1"/>
    <w:rsid w:val="0069482F"/>
    <w:rsid w:val="006949B5"/>
    <w:rsid w:val="00695E49"/>
    <w:rsid w:val="006A49A1"/>
    <w:rsid w:val="006A719F"/>
    <w:rsid w:val="006B1ACC"/>
    <w:rsid w:val="006C2505"/>
    <w:rsid w:val="006C5DB5"/>
    <w:rsid w:val="006C64DC"/>
    <w:rsid w:val="006E40F8"/>
    <w:rsid w:val="006E4804"/>
    <w:rsid w:val="006E69A9"/>
    <w:rsid w:val="006E7A17"/>
    <w:rsid w:val="006E7FFB"/>
    <w:rsid w:val="006F0723"/>
    <w:rsid w:val="006F08D2"/>
    <w:rsid w:val="006F6489"/>
    <w:rsid w:val="006F7062"/>
    <w:rsid w:val="006F7B30"/>
    <w:rsid w:val="00701384"/>
    <w:rsid w:val="00701E38"/>
    <w:rsid w:val="007034FB"/>
    <w:rsid w:val="00703983"/>
    <w:rsid w:val="00710686"/>
    <w:rsid w:val="00712B99"/>
    <w:rsid w:val="00714E29"/>
    <w:rsid w:val="00714E79"/>
    <w:rsid w:val="00717F77"/>
    <w:rsid w:val="00724785"/>
    <w:rsid w:val="00724960"/>
    <w:rsid w:val="00745FC4"/>
    <w:rsid w:val="00746886"/>
    <w:rsid w:val="00751082"/>
    <w:rsid w:val="00761FFC"/>
    <w:rsid w:val="0077493B"/>
    <w:rsid w:val="0078709B"/>
    <w:rsid w:val="00787479"/>
    <w:rsid w:val="007922A9"/>
    <w:rsid w:val="00793674"/>
    <w:rsid w:val="00795A39"/>
    <w:rsid w:val="00797FED"/>
    <w:rsid w:val="007A00A0"/>
    <w:rsid w:val="007A5C73"/>
    <w:rsid w:val="007B0BA9"/>
    <w:rsid w:val="007B68C2"/>
    <w:rsid w:val="007C4A8E"/>
    <w:rsid w:val="007C5B06"/>
    <w:rsid w:val="007D1E96"/>
    <w:rsid w:val="007D37DB"/>
    <w:rsid w:val="007D465B"/>
    <w:rsid w:val="007E4544"/>
    <w:rsid w:val="007E4748"/>
    <w:rsid w:val="007E4FC3"/>
    <w:rsid w:val="007E583C"/>
    <w:rsid w:val="007E7D7F"/>
    <w:rsid w:val="007F0B38"/>
    <w:rsid w:val="007F2B44"/>
    <w:rsid w:val="00804838"/>
    <w:rsid w:val="00811F5A"/>
    <w:rsid w:val="00813A8C"/>
    <w:rsid w:val="00823A2F"/>
    <w:rsid w:val="008306FE"/>
    <w:rsid w:val="00832491"/>
    <w:rsid w:val="00847D66"/>
    <w:rsid w:val="008544FB"/>
    <w:rsid w:val="00862AF9"/>
    <w:rsid w:val="00872B0D"/>
    <w:rsid w:val="0087321E"/>
    <w:rsid w:val="0089085F"/>
    <w:rsid w:val="008950C8"/>
    <w:rsid w:val="008A227C"/>
    <w:rsid w:val="008A24FE"/>
    <w:rsid w:val="008A44C3"/>
    <w:rsid w:val="008B05E5"/>
    <w:rsid w:val="008B45E8"/>
    <w:rsid w:val="008C4DB3"/>
    <w:rsid w:val="008C6B88"/>
    <w:rsid w:val="008D38A8"/>
    <w:rsid w:val="008D64B0"/>
    <w:rsid w:val="008E5EBF"/>
    <w:rsid w:val="008F1367"/>
    <w:rsid w:val="008F281B"/>
    <w:rsid w:val="008F7EB3"/>
    <w:rsid w:val="00900D01"/>
    <w:rsid w:val="00901229"/>
    <w:rsid w:val="009026F5"/>
    <w:rsid w:val="00905814"/>
    <w:rsid w:val="00911D12"/>
    <w:rsid w:val="00917503"/>
    <w:rsid w:val="00917AF5"/>
    <w:rsid w:val="00921295"/>
    <w:rsid w:val="0092510C"/>
    <w:rsid w:val="00926EEB"/>
    <w:rsid w:val="00927B26"/>
    <w:rsid w:val="00934396"/>
    <w:rsid w:val="00936ECD"/>
    <w:rsid w:val="00944EDA"/>
    <w:rsid w:val="00946530"/>
    <w:rsid w:val="00946FDC"/>
    <w:rsid w:val="009532B6"/>
    <w:rsid w:val="00957D6F"/>
    <w:rsid w:val="0096042F"/>
    <w:rsid w:val="00970B0E"/>
    <w:rsid w:val="00971418"/>
    <w:rsid w:val="0097437D"/>
    <w:rsid w:val="00975A21"/>
    <w:rsid w:val="00975CA2"/>
    <w:rsid w:val="00984EB4"/>
    <w:rsid w:val="00985C96"/>
    <w:rsid w:val="00986EDC"/>
    <w:rsid w:val="009A17A0"/>
    <w:rsid w:val="009A2738"/>
    <w:rsid w:val="009B2936"/>
    <w:rsid w:val="009C60D7"/>
    <w:rsid w:val="009C7EB1"/>
    <w:rsid w:val="009D4694"/>
    <w:rsid w:val="009D799C"/>
    <w:rsid w:val="009E2FEF"/>
    <w:rsid w:val="009E368F"/>
    <w:rsid w:val="009E5759"/>
    <w:rsid w:val="009E77EE"/>
    <w:rsid w:val="00A06A83"/>
    <w:rsid w:val="00A07B74"/>
    <w:rsid w:val="00A136E9"/>
    <w:rsid w:val="00A15036"/>
    <w:rsid w:val="00A16E59"/>
    <w:rsid w:val="00A346E8"/>
    <w:rsid w:val="00A356F2"/>
    <w:rsid w:val="00A37DCB"/>
    <w:rsid w:val="00A40228"/>
    <w:rsid w:val="00A41728"/>
    <w:rsid w:val="00A434A7"/>
    <w:rsid w:val="00A57881"/>
    <w:rsid w:val="00A602EE"/>
    <w:rsid w:val="00A60416"/>
    <w:rsid w:val="00A64BE3"/>
    <w:rsid w:val="00A669FF"/>
    <w:rsid w:val="00A7145C"/>
    <w:rsid w:val="00A714E7"/>
    <w:rsid w:val="00A7194F"/>
    <w:rsid w:val="00A76ACA"/>
    <w:rsid w:val="00A87D20"/>
    <w:rsid w:val="00A93F33"/>
    <w:rsid w:val="00A97166"/>
    <w:rsid w:val="00AA1203"/>
    <w:rsid w:val="00AA4529"/>
    <w:rsid w:val="00AB044D"/>
    <w:rsid w:val="00AC4DC5"/>
    <w:rsid w:val="00AC7E57"/>
    <w:rsid w:val="00AD168E"/>
    <w:rsid w:val="00AD1840"/>
    <w:rsid w:val="00AD4D6B"/>
    <w:rsid w:val="00AD7F5A"/>
    <w:rsid w:val="00AE2295"/>
    <w:rsid w:val="00AE2553"/>
    <w:rsid w:val="00AE635C"/>
    <w:rsid w:val="00AE7C85"/>
    <w:rsid w:val="00AF28EF"/>
    <w:rsid w:val="00AF5BF0"/>
    <w:rsid w:val="00B157FB"/>
    <w:rsid w:val="00B165E7"/>
    <w:rsid w:val="00B22E2B"/>
    <w:rsid w:val="00B2333F"/>
    <w:rsid w:val="00B2459A"/>
    <w:rsid w:val="00B27F78"/>
    <w:rsid w:val="00B324F5"/>
    <w:rsid w:val="00B34DA2"/>
    <w:rsid w:val="00B35D78"/>
    <w:rsid w:val="00B40C03"/>
    <w:rsid w:val="00B47355"/>
    <w:rsid w:val="00B51496"/>
    <w:rsid w:val="00B52240"/>
    <w:rsid w:val="00B54561"/>
    <w:rsid w:val="00B6033E"/>
    <w:rsid w:val="00B61FC5"/>
    <w:rsid w:val="00B72408"/>
    <w:rsid w:val="00B821C0"/>
    <w:rsid w:val="00B84918"/>
    <w:rsid w:val="00B91C89"/>
    <w:rsid w:val="00B94B31"/>
    <w:rsid w:val="00BA390D"/>
    <w:rsid w:val="00BA43B7"/>
    <w:rsid w:val="00BA5917"/>
    <w:rsid w:val="00BB0FA5"/>
    <w:rsid w:val="00BB2429"/>
    <w:rsid w:val="00BB266C"/>
    <w:rsid w:val="00BB3A70"/>
    <w:rsid w:val="00BB42EE"/>
    <w:rsid w:val="00BC331F"/>
    <w:rsid w:val="00BC4DFB"/>
    <w:rsid w:val="00BC52BC"/>
    <w:rsid w:val="00BD2AED"/>
    <w:rsid w:val="00BD583D"/>
    <w:rsid w:val="00BD72EA"/>
    <w:rsid w:val="00BE0224"/>
    <w:rsid w:val="00BE0B24"/>
    <w:rsid w:val="00BE3ACC"/>
    <w:rsid w:val="00BE65F5"/>
    <w:rsid w:val="00BF0919"/>
    <w:rsid w:val="00BF2CB4"/>
    <w:rsid w:val="00BF3B8A"/>
    <w:rsid w:val="00C1332E"/>
    <w:rsid w:val="00C15649"/>
    <w:rsid w:val="00C16AAA"/>
    <w:rsid w:val="00C25E6F"/>
    <w:rsid w:val="00C47786"/>
    <w:rsid w:val="00C528C8"/>
    <w:rsid w:val="00C53CC5"/>
    <w:rsid w:val="00C55169"/>
    <w:rsid w:val="00C62C44"/>
    <w:rsid w:val="00C73DD1"/>
    <w:rsid w:val="00C82A97"/>
    <w:rsid w:val="00C84E42"/>
    <w:rsid w:val="00C856F8"/>
    <w:rsid w:val="00C86B1F"/>
    <w:rsid w:val="00C86FC9"/>
    <w:rsid w:val="00C8798D"/>
    <w:rsid w:val="00C91E58"/>
    <w:rsid w:val="00CA0410"/>
    <w:rsid w:val="00CA26BD"/>
    <w:rsid w:val="00CA4041"/>
    <w:rsid w:val="00CB0537"/>
    <w:rsid w:val="00CB4CC0"/>
    <w:rsid w:val="00CB6774"/>
    <w:rsid w:val="00CC09AF"/>
    <w:rsid w:val="00CC1CA4"/>
    <w:rsid w:val="00CC22E2"/>
    <w:rsid w:val="00CC2A9C"/>
    <w:rsid w:val="00CC2E13"/>
    <w:rsid w:val="00CC6EE4"/>
    <w:rsid w:val="00CD5790"/>
    <w:rsid w:val="00CD5B1F"/>
    <w:rsid w:val="00CE0576"/>
    <w:rsid w:val="00CF5764"/>
    <w:rsid w:val="00CF6CAF"/>
    <w:rsid w:val="00D01959"/>
    <w:rsid w:val="00D11C3E"/>
    <w:rsid w:val="00D15B25"/>
    <w:rsid w:val="00D3146B"/>
    <w:rsid w:val="00D33B2F"/>
    <w:rsid w:val="00D455AA"/>
    <w:rsid w:val="00D46BB1"/>
    <w:rsid w:val="00D5184C"/>
    <w:rsid w:val="00D551C3"/>
    <w:rsid w:val="00D609EC"/>
    <w:rsid w:val="00D62024"/>
    <w:rsid w:val="00D6234C"/>
    <w:rsid w:val="00D62B1F"/>
    <w:rsid w:val="00D654BF"/>
    <w:rsid w:val="00D71451"/>
    <w:rsid w:val="00D71AA0"/>
    <w:rsid w:val="00D754D1"/>
    <w:rsid w:val="00D821F7"/>
    <w:rsid w:val="00D847F2"/>
    <w:rsid w:val="00D93AC6"/>
    <w:rsid w:val="00D9701E"/>
    <w:rsid w:val="00DA0661"/>
    <w:rsid w:val="00DA06EA"/>
    <w:rsid w:val="00DA14AB"/>
    <w:rsid w:val="00DA4943"/>
    <w:rsid w:val="00DB70C9"/>
    <w:rsid w:val="00DC20A6"/>
    <w:rsid w:val="00DC5A57"/>
    <w:rsid w:val="00DC6244"/>
    <w:rsid w:val="00DC624B"/>
    <w:rsid w:val="00DD2FF4"/>
    <w:rsid w:val="00DD46DE"/>
    <w:rsid w:val="00DD7C6C"/>
    <w:rsid w:val="00DE00E0"/>
    <w:rsid w:val="00DE07D0"/>
    <w:rsid w:val="00DE11B2"/>
    <w:rsid w:val="00DE2706"/>
    <w:rsid w:val="00DE6A3C"/>
    <w:rsid w:val="00DE744C"/>
    <w:rsid w:val="00DE77E8"/>
    <w:rsid w:val="00DF7EE9"/>
    <w:rsid w:val="00E02063"/>
    <w:rsid w:val="00E07241"/>
    <w:rsid w:val="00E16F18"/>
    <w:rsid w:val="00E17071"/>
    <w:rsid w:val="00E20B1A"/>
    <w:rsid w:val="00E2395D"/>
    <w:rsid w:val="00E268A8"/>
    <w:rsid w:val="00E27013"/>
    <w:rsid w:val="00E27B15"/>
    <w:rsid w:val="00E34290"/>
    <w:rsid w:val="00E3629F"/>
    <w:rsid w:val="00E378C8"/>
    <w:rsid w:val="00E37BB3"/>
    <w:rsid w:val="00E41015"/>
    <w:rsid w:val="00E4735C"/>
    <w:rsid w:val="00E47554"/>
    <w:rsid w:val="00E51B80"/>
    <w:rsid w:val="00E57674"/>
    <w:rsid w:val="00E61986"/>
    <w:rsid w:val="00E624B9"/>
    <w:rsid w:val="00E624DF"/>
    <w:rsid w:val="00E63373"/>
    <w:rsid w:val="00E64676"/>
    <w:rsid w:val="00E65057"/>
    <w:rsid w:val="00E65519"/>
    <w:rsid w:val="00E672D1"/>
    <w:rsid w:val="00E75167"/>
    <w:rsid w:val="00E75EB2"/>
    <w:rsid w:val="00E772E0"/>
    <w:rsid w:val="00E90232"/>
    <w:rsid w:val="00E91CB8"/>
    <w:rsid w:val="00E9257F"/>
    <w:rsid w:val="00E92CA8"/>
    <w:rsid w:val="00E965CD"/>
    <w:rsid w:val="00EA2F34"/>
    <w:rsid w:val="00EB02FB"/>
    <w:rsid w:val="00EB2708"/>
    <w:rsid w:val="00EB3ACF"/>
    <w:rsid w:val="00EB4E84"/>
    <w:rsid w:val="00EB7120"/>
    <w:rsid w:val="00EB770F"/>
    <w:rsid w:val="00EC2996"/>
    <w:rsid w:val="00EC3EAC"/>
    <w:rsid w:val="00EC5A13"/>
    <w:rsid w:val="00ED1FD1"/>
    <w:rsid w:val="00ED5C99"/>
    <w:rsid w:val="00EE286C"/>
    <w:rsid w:val="00EF5E0E"/>
    <w:rsid w:val="00EF627F"/>
    <w:rsid w:val="00EF7FF9"/>
    <w:rsid w:val="00F02B07"/>
    <w:rsid w:val="00F02C58"/>
    <w:rsid w:val="00F03ACF"/>
    <w:rsid w:val="00F0537C"/>
    <w:rsid w:val="00F059EC"/>
    <w:rsid w:val="00F0658E"/>
    <w:rsid w:val="00F12426"/>
    <w:rsid w:val="00F1482F"/>
    <w:rsid w:val="00F2274E"/>
    <w:rsid w:val="00F331A9"/>
    <w:rsid w:val="00F45304"/>
    <w:rsid w:val="00F51242"/>
    <w:rsid w:val="00F51EEF"/>
    <w:rsid w:val="00F52079"/>
    <w:rsid w:val="00F55E8A"/>
    <w:rsid w:val="00F55F12"/>
    <w:rsid w:val="00F605E9"/>
    <w:rsid w:val="00F625E7"/>
    <w:rsid w:val="00F66251"/>
    <w:rsid w:val="00F716EC"/>
    <w:rsid w:val="00F72B38"/>
    <w:rsid w:val="00F81B9D"/>
    <w:rsid w:val="00F8758A"/>
    <w:rsid w:val="00F92CA6"/>
    <w:rsid w:val="00FA2524"/>
    <w:rsid w:val="00FA2FA5"/>
    <w:rsid w:val="00FB1064"/>
    <w:rsid w:val="00FB1F7B"/>
    <w:rsid w:val="00FB59B1"/>
    <w:rsid w:val="00FC3583"/>
    <w:rsid w:val="00FC69EC"/>
    <w:rsid w:val="00FC6BF2"/>
    <w:rsid w:val="00FD32AC"/>
    <w:rsid w:val="00FE4749"/>
    <w:rsid w:val="00FF0A82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hu-HU"/>
    </w:rPr>
  </w:style>
  <w:style w:type="paragraph" w:styleId="Cmsor1">
    <w:name w:val="heading 1"/>
    <w:basedOn w:val="Norml"/>
    <w:next w:val="Norml"/>
    <w:qFormat/>
    <w:pPr>
      <w:outlineLvl w:val="0"/>
    </w:pPr>
    <w:rPr>
      <w:rFonts w:ascii="Arial" w:hAnsi="Arial"/>
      <w:b/>
      <w:sz w:val="24"/>
      <w:lang w:val="en-GB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426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ind w:left="360"/>
      <w:jc w:val="both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ind w:left="426"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ul2">
    <w:name w:val="bul2"/>
    <w:basedOn w:val="Norml"/>
    <w:pPr>
      <w:ind w:left="850" w:hanging="288"/>
    </w:pPr>
    <w:rPr>
      <w:rFonts w:ascii="Arial" w:hAnsi="Arial"/>
      <w:sz w:val="24"/>
    </w:rPr>
  </w:style>
  <w:style w:type="paragraph" w:customStyle="1" w:styleId="bul3">
    <w:name w:val="bul3"/>
    <w:basedOn w:val="bul2"/>
    <w:pPr>
      <w:ind w:left="1134"/>
    </w:pPr>
  </w:style>
  <w:style w:type="paragraph" w:customStyle="1" w:styleId="par2">
    <w:name w:val="par2"/>
    <w:basedOn w:val="Norml"/>
    <w:pPr>
      <w:ind w:left="850"/>
    </w:pPr>
    <w:rPr>
      <w:rFonts w:ascii="Arial" w:hAnsi="Arial"/>
      <w:sz w:val="24"/>
    </w:rPr>
  </w:style>
  <w:style w:type="paragraph" w:customStyle="1" w:styleId="bul4">
    <w:name w:val="bul4"/>
    <w:basedOn w:val="bul3"/>
  </w:style>
  <w:style w:type="paragraph" w:customStyle="1" w:styleId="ts">
    <w:name w:val="ts"/>
    <w:basedOn w:val="Norml"/>
    <w:rPr>
      <w:b/>
      <w:sz w:val="28"/>
    </w:rPr>
  </w:style>
  <w:style w:type="paragraph" w:customStyle="1" w:styleId="szovegtorzs">
    <w:name w:val="szovegtorzs"/>
    <w:basedOn w:val="Norml"/>
    <w:pPr>
      <w:spacing w:before="120" w:after="120"/>
      <w:ind w:firstLine="567"/>
      <w:jc w:val="both"/>
    </w:pPr>
    <w:rPr>
      <w:sz w:val="28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J1">
    <w:name w:val="toc 1"/>
    <w:basedOn w:val="Norml"/>
    <w:next w:val="Norml"/>
    <w:uiPriority w:val="39"/>
  </w:style>
  <w:style w:type="paragraph" w:styleId="TJ2">
    <w:name w:val="toc 2"/>
    <w:basedOn w:val="Norml"/>
    <w:next w:val="Norml"/>
    <w:uiPriority w:val="39"/>
    <w:pPr>
      <w:ind w:left="260"/>
    </w:pPr>
  </w:style>
  <w:style w:type="paragraph" w:styleId="TJ3">
    <w:name w:val="toc 3"/>
    <w:basedOn w:val="Norml"/>
    <w:next w:val="Norml"/>
    <w:uiPriority w:val="39"/>
    <w:pPr>
      <w:ind w:left="520"/>
    </w:pPr>
  </w:style>
  <w:style w:type="paragraph" w:styleId="TJ4">
    <w:name w:val="toc 4"/>
    <w:basedOn w:val="Norml"/>
    <w:next w:val="Norml"/>
    <w:uiPriority w:val="39"/>
    <w:pPr>
      <w:ind w:left="780"/>
    </w:pPr>
  </w:style>
  <w:style w:type="paragraph" w:styleId="TJ5">
    <w:name w:val="toc 5"/>
    <w:basedOn w:val="Norml"/>
    <w:next w:val="Norml"/>
    <w:uiPriority w:val="39"/>
    <w:pPr>
      <w:ind w:left="1040"/>
    </w:pPr>
  </w:style>
  <w:style w:type="paragraph" w:styleId="TJ6">
    <w:name w:val="toc 6"/>
    <w:basedOn w:val="Norml"/>
    <w:next w:val="Norml"/>
    <w:uiPriority w:val="39"/>
    <w:pPr>
      <w:ind w:left="1300"/>
    </w:pPr>
  </w:style>
  <w:style w:type="paragraph" w:styleId="TJ7">
    <w:name w:val="toc 7"/>
    <w:basedOn w:val="Norml"/>
    <w:next w:val="Norml"/>
    <w:uiPriority w:val="39"/>
    <w:pPr>
      <w:ind w:left="1560"/>
    </w:pPr>
  </w:style>
  <w:style w:type="paragraph" w:styleId="TJ8">
    <w:name w:val="toc 8"/>
    <w:basedOn w:val="Norml"/>
    <w:next w:val="Norml"/>
    <w:uiPriority w:val="39"/>
    <w:pPr>
      <w:ind w:left="1820"/>
    </w:pPr>
  </w:style>
  <w:style w:type="paragraph" w:styleId="TJ9">
    <w:name w:val="toc 9"/>
    <w:basedOn w:val="Norml"/>
    <w:next w:val="Norml"/>
    <w:uiPriority w:val="39"/>
    <w:pPr>
      <w:ind w:left="2080"/>
    </w:pPr>
  </w:style>
  <w:style w:type="character" w:customStyle="1" w:styleId="Hiperhivatkozs1">
    <w:name w:val="Hiperhivatkozás1"/>
    <w:rPr>
      <w:color w:val="0000FF"/>
      <w:u w:val="single"/>
    </w:rPr>
  </w:style>
  <w:style w:type="paragraph" w:customStyle="1" w:styleId="Szvegtrzs21">
    <w:name w:val="Szövegtörzs 21"/>
    <w:basedOn w:val="Norml"/>
    <w:pPr>
      <w:spacing w:line="360" w:lineRule="auto"/>
      <w:ind w:right="-142"/>
      <w:jc w:val="both"/>
    </w:pPr>
  </w:style>
  <w:style w:type="character" w:customStyle="1" w:styleId="Hyperlink7">
    <w:name w:val="Hyperlink7"/>
    <w:rPr>
      <w:color w:val="0000FF"/>
      <w:u w:val="single"/>
    </w:rPr>
  </w:style>
  <w:style w:type="paragraph" w:customStyle="1" w:styleId="BodyText21">
    <w:name w:val="Body Text 21"/>
    <w:basedOn w:val="Norml"/>
    <w:pPr>
      <w:spacing w:line="360" w:lineRule="auto"/>
      <w:jc w:val="both"/>
    </w:pPr>
  </w:style>
  <w:style w:type="character" w:customStyle="1" w:styleId="Hyperlink6">
    <w:name w:val="Hyperlink6"/>
    <w:rPr>
      <w:color w:val="0000FF"/>
      <w:u w:val="single"/>
    </w:rPr>
  </w:style>
  <w:style w:type="character" w:customStyle="1" w:styleId="Hyperlink5">
    <w:name w:val="Hyperlink5"/>
    <w:rPr>
      <w:color w:val="0000FF"/>
      <w:u w:val="single"/>
    </w:rPr>
  </w:style>
  <w:style w:type="character" w:customStyle="1" w:styleId="Hyperlink4">
    <w:name w:val="Hyperlink4"/>
    <w:rPr>
      <w:color w:val="0000FF"/>
      <w:u w:val="single"/>
    </w:rPr>
  </w:style>
  <w:style w:type="character" w:customStyle="1" w:styleId="Hyperlink3">
    <w:name w:val="Hyperlink3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paragraph" w:customStyle="1" w:styleId="Csakszveg1">
    <w:name w:val="Csak szöveg1"/>
    <w:basedOn w:val="Norml"/>
    <w:rPr>
      <w:rFonts w:ascii="Courier New" w:hAnsi="Courier New"/>
      <w:sz w:val="20"/>
    </w:rPr>
  </w:style>
  <w:style w:type="character" w:customStyle="1" w:styleId="Hyperlink1">
    <w:name w:val="Hyperlink1"/>
    <w:rPr>
      <w:color w:val="0000FF"/>
      <w:u w:val="single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pacing w:val="50"/>
      <w:sz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Szvegblokk">
    <w:name w:val="Block Text"/>
    <w:basedOn w:val="Norml"/>
    <w:pPr>
      <w:spacing w:line="360" w:lineRule="auto"/>
      <w:ind w:left="142" w:right="-142" w:hanging="142"/>
      <w:jc w:val="both"/>
    </w:pPr>
  </w:style>
  <w:style w:type="paragraph" w:styleId="Szvegtrzs2">
    <w:name w:val="Body Text 2"/>
    <w:basedOn w:val="Norml"/>
    <w:pPr>
      <w:numPr>
        <w:ilvl w:val="12"/>
      </w:numPr>
      <w:tabs>
        <w:tab w:val="left" w:pos="4820"/>
      </w:tabs>
      <w:jc w:val="both"/>
    </w:pPr>
    <w:rPr>
      <w:color w:val="00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pPr>
      <w:spacing w:line="360" w:lineRule="auto"/>
      <w:jc w:val="both"/>
    </w:pPr>
    <w:rPr>
      <w:color w:val="00FF00"/>
    </w:rPr>
  </w:style>
  <w:style w:type="table" w:styleId="Rcsostblzat">
    <w:name w:val="Table Grid"/>
    <w:basedOn w:val="Normltblzat"/>
    <w:rsid w:val="00154A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behzs">
    <w:name w:val="Normal Indent"/>
    <w:basedOn w:val="Norml"/>
    <w:rsid w:val="00B821C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Jegyzethivatkozs">
    <w:name w:val="annotation reference"/>
    <w:basedOn w:val="Bekezdsalapbettpusa"/>
    <w:rsid w:val="005665C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65C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665C0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665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65C0"/>
    <w:rPr>
      <w:b/>
      <w:bCs/>
      <w:lang w:eastAsia="hu-HU"/>
    </w:rPr>
  </w:style>
  <w:style w:type="paragraph" w:styleId="Vltozat">
    <w:name w:val="Revision"/>
    <w:hidden/>
    <w:uiPriority w:val="99"/>
    <w:semiHidden/>
    <w:rsid w:val="00165613"/>
    <w:rPr>
      <w:sz w:val="26"/>
      <w:lang w:eastAsia="hu-HU"/>
    </w:rPr>
  </w:style>
  <w:style w:type="paragraph" w:styleId="Listaszerbekezds">
    <w:name w:val="List Paragraph"/>
    <w:basedOn w:val="Norml"/>
    <w:uiPriority w:val="34"/>
    <w:qFormat/>
    <w:rsid w:val="00D5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hu-HU"/>
    </w:rPr>
  </w:style>
  <w:style w:type="paragraph" w:styleId="Cmsor1">
    <w:name w:val="heading 1"/>
    <w:basedOn w:val="Norml"/>
    <w:next w:val="Norml"/>
    <w:qFormat/>
    <w:pPr>
      <w:outlineLvl w:val="0"/>
    </w:pPr>
    <w:rPr>
      <w:rFonts w:ascii="Arial" w:hAnsi="Arial"/>
      <w:b/>
      <w:sz w:val="24"/>
      <w:lang w:val="en-GB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426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ind w:left="360"/>
      <w:jc w:val="both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ind w:left="426"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ul2">
    <w:name w:val="bul2"/>
    <w:basedOn w:val="Norml"/>
    <w:pPr>
      <w:ind w:left="850" w:hanging="288"/>
    </w:pPr>
    <w:rPr>
      <w:rFonts w:ascii="Arial" w:hAnsi="Arial"/>
      <w:sz w:val="24"/>
    </w:rPr>
  </w:style>
  <w:style w:type="paragraph" w:customStyle="1" w:styleId="bul3">
    <w:name w:val="bul3"/>
    <w:basedOn w:val="bul2"/>
    <w:pPr>
      <w:ind w:left="1134"/>
    </w:pPr>
  </w:style>
  <w:style w:type="paragraph" w:customStyle="1" w:styleId="par2">
    <w:name w:val="par2"/>
    <w:basedOn w:val="Norml"/>
    <w:pPr>
      <w:ind w:left="850"/>
    </w:pPr>
    <w:rPr>
      <w:rFonts w:ascii="Arial" w:hAnsi="Arial"/>
      <w:sz w:val="24"/>
    </w:rPr>
  </w:style>
  <w:style w:type="paragraph" w:customStyle="1" w:styleId="bul4">
    <w:name w:val="bul4"/>
    <w:basedOn w:val="bul3"/>
  </w:style>
  <w:style w:type="paragraph" w:customStyle="1" w:styleId="ts">
    <w:name w:val="ts"/>
    <w:basedOn w:val="Norml"/>
    <w:rPr>
      <w:b/>
      <w:sz w:val="28"/>
    </w:rPr>
  </w:style>
  <w:style w:type="paragraph" w:customStyle="1" w:styleId="szovegtorzs">
    <w:name w:val="szovegtorzs"/>
    <w:basedOn w:val="Norml"/>
    <w:pPr>
      <w:spacing w:before="120" w:after="120"/>
      <w:ind w:firstLine="567"/>
      <w:jc w:val="both"/>
    </w:pPr>
    <w:rPr>
      <w:sz w:val="28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J1">
    <w:name w:val="toc 1"/>
    <w:basedOn w:val="Norml"/>
    <w:next w:val="Norml"/>
    <w:uiPriority w:val="39"/>
  </w:style>
  <w:style w:type="paragraph" w:styleId="TJ2">
    <w:name w:val="toc 2"/>
    <w:basedOn w:val="Norml"/>
    <w:next w:val="Norml"/>
    <w:uiPriority w:val="39"/>
    <w:pPr>
      <w:ind w:left="260"/>
    </w:pPr>
  </w:style>
  <w:style w:type="paragraph" w:styleId="TJ3">
    <w:name w:val="toc 3"/>
    <w:basedOn w:val="Norml"/>
    <w:next w:val="Norml"/>
    <w:uiPriority w:val="39"/>
    <w:pPr>
      <w:ind w:left="520"/>
    </w:pPr>
  </w:style>
  <w:style w:type="paragraph" w:styleId="TJ4">
    <w:name w:val="toc 4"/>
    <w:basedOn w:val="Norml"/>
    <w:next w:val="Norml"/>
    <w:uiPriority w:val="39"/>
    <w:pPr>
      <w:ind w:left="780"/>
    </w:pPr>
  </w:style>
  <w:style w:type="paragraph" w:styleId="TJ5">
    <w:name w:val="toc 5"/>
    <w:basedOn w:val="Norml"/>
    <w:next w:val="Norml"/>
    <w:uiPriority w:val="39"/>
    <w:pPr>
      <w:ind w:left="1040"/>
    </w:pPr>
  </w:style>
  <w:style w:type="paragraph" w:styleId="TJ6">
    <w:name w:val="toc 6"/>
    <w:basedOn w:val="Norml"/>
    <w:next w:val="Norml"/>
    <w:uiPriority w:val="39"/>
    <w:pPr>
      <w:ind w:left="1300"/>
    </w:pPr>
  </w:style>
  <w:style w:type="paragraph" w:styleId="TJ7">
    <w:name w:val="toc 7"/>
    <w:basedOn w:val="Norml"/>
    <w:next w:val="Norml"/>
    <w:uiPriority w:val="39"/>
    <w:pPr>
      <w:ind w:left="1560"/>
    </w:pPr>
  </w:style>
  <w:style w:type="paragraph" w:styleId="TJ8">
    <w:name w:val="toc 8"/>
    <w:basedOn w:val="Norml"/>
    <w:next w:val="Norml"/>
    <w:uiPriority w:val="39"/>
    <w:pPr>
      <w:ind w:left="1820"/>
    </w:pPr>
  </w:style>
  <w:style w:type="paragraph" w:styleId="TJ9">
    <w:name w:val="toc 9"/>
    <w:basedOn w:val="Norml"/>
    <w:next w:val="Norml"/>
    <w:uiPriority w:val="39"/>
    <w:pPr>
      <w:ind w:left="2080"/>
    </w:pPr>
  </w:style>
  <w:style w:type="character" w:customStyle="1" w:styleId="Hiperhivatkozs1">
    <w:name w:val="Hiperhivatkozás1"/>
    <w:rPr>
      <w:color w:val="0000FF"/>
      <w:u w:val="single"/>
    </w:rPr>
  </w:style>
  <w:style w:type="paragraph" w:customStyle="1" w:styleId="Szvegtrzs21">
    <w:name w:val="Szövegtörzs 21"/>
    <w:basedOn w:val="Norml"/>
    <w:pPr>
      <w:spacing w:line="360" w:lineRule="auto"/>
      <w:ind w:right="-142"/>
      <w:jc w:val="both"/>
    </w:pPr>
  </w:style>
  <w:style w:type="character" w:customStyle="1" w:styleId="Hyperlink7">
    <w:name w:val="Hyperlink7"/>
    <w:rPr>
      <w:color w:val="0000FF"/>
      <w:u w:val="single"/>
    </w:rPr>
  </w:style>
  <w:style w:type="paragraph" w:customStyle="1" w:styleId="BodyText21">
    <w:name w:val="Body Text 21"/>
    <w:basedOn w:val="Norml"/>
    <w:pPr>
      <w:spacing w:line="360" w:lineRule="auto"/>
      <w:jc w:val="both"/>
    </w:pPr>
  </w:style>
  <w:style w:type="character" w:customStyle="1" w:styleId="Hyperlink6">
    <w:name w:val="Hyperlink6"/>
    <w:rPr>
      <w:color w:val="0000FF"/>
      <w:u w:val="single"/>
    </w:rPr>
  </w:style>
  <w:style w:type="character" w:customStyle="1" w:styleId="Hyperlink5">
    <w:name w:val="Hyperlink5"/>
    <w:rPr>
      <w:color w:val="0000FF"/>
      <w:u w:val="single"/>
    </w:rPr>
  </w:style>
  <w:style w:type="character" w:customStyle="1" w:styleId="Hyperlink4">
    <w:name w:val="Hyperlink4"/>
    <w:rPr>
      <w:color w:val="0000FF"/>
      <w:u w:val="single"/>
    </w:rPr>
  </w:style>
  <w:style w:type="character" w:customStyle="1" w:styleId="Hyperlink3">
    <w:name w:val="Hyperlink3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paragraph" w:customStyle="1" w:styleId="Csakszveg1">
    <w:name w:val="Csak szöveg1"/>
    <w:basedOn w:val="Norml"/>
    <w:rPr>
      <w:rFonts w:ascii="Courier New" w:hAnsi="Courier New"/>
      <w:sz w:val="20"/>
    </w:rPr>
  </w:style>
  <w:style w:type="character" w:customStyle="1" w:styleId="Hyperlink1">
    <w:name w:val="Hyperlink1"/>
    <w:rPr>
      <w:color w:val="0000FF"/>
      <w:u w:val="single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pacing w:val="50"/>
      <w:sz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Szvegblokk">
    <w:name w:val="Block Text"/>
    <w:basedOn w:val="Norml"/>
    <w:pPr>
      <w:spacing w:line="360" w:lineRule="auto"/>
      <w:ind w:left="142" w:right="-142" w:hanging="142"/>
      <w:jc w:val="both"/>
    </w:pPr>
  </w:style>
  <w:style w:type="paragraph" w:styleId="Szvegtrzs2">
    <w:name w:val="Body Text 2"/>
    <w:basedOn w:val="Norml"/>
    <w:pPr>
      <w:numPr>
        <w:ilvl w:val="12"/>
      </w:numPr>
      <w:tabs>
        <w:tab w:val="left" w:pos="4820"/>
      </w:tabs>
      <w:jc w:val="both"/>
    </w:pPr>
    <w:rPr>
      <w:color w:val="00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pPr>
      <w:spacing w:line="360" w:lineRule="auto"/>
      <w:jc w:val="both"/>
    </w:pPr>
    <w:rPr>
      <w:color w:val="00FF00"/>
    </w:rPr>
  </w:style>
  <w:style w:type="table" w:styleId="Rcsostblzat">
    <w:name w:val="Table Grid"/>
    <w:basedOn w:val="Normltblzat"/>
    <w:rsid w:val="00154A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behzs">
    <w:name w:val="Normal Indent"/>
    <w:basedOn w:val="Norml"/>
    <w:rsid w:val="00B821C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Jegyzethivatkozs">
    <w:name w:val="annotation reference"/>
    <w:basedOn w:val="Bekezdsalapbettpusa"/>
    <w:rsid w:val="005665C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65C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665C0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665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65C0"/>
    <w:rPr>
      <w:b/>
      <w:bCs/>
      <w:lang w:eastAsia="hu-HU"/>
    </w:rPr>
  </w:style>
  <w:style w:type="paragraph" w:styleId="Vltozat">
    <w:name w:val="Revision"/>
    <w:hidden/>
    <w:uiPriority w:val="99"/>
    <w:semiHidden/>
    <w:rsid w:val="00165613"/>
    <w:rPr>
      <w:sz w:val="26"/>
      <w:lang w:eastAsia="hu-HU"/>
    </w:rPr>
  </w:style>
  <w:style w:type="paragraph" w:styleId="Listaszerbekezds">
    <w:name w:val="List Paragraph"/>
    <w:basedOn w:val="Norml"/>
    <w:uiPriority w:val="34"/>
    <w:qFormat/>
    <w:rsid w:val="00D5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EF37-A936-4E62-AA40-3B67BD2D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1385</Words>
  <Characters>12199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1. Bevezetés</vt:lpstr>
    </vt:vector>
  </TitlesOfParts>
  <Company>MÁV</Company>
  <LinksUpToDate>false</LinksUpToDate>
  <CharactersWithSpaces>13557</CharactersWithSpaces>
  <SharedDoc>false</SharedDoc>
  <HLinks>
    <vt:vector size="948" baseType="variant">
      <vt:variant>
        <vt:i4>7602263</vt:i4>
      </vt:variant>
      <vt:variant>
        <vt:i4>945</vt:i4>
      </vt:variant>
      <vt:variant>
        <vt:i4>0</vt:i4>
      </vt:variant>
      <vt:variant>
        <vt:i4>5</vt:i4>
      </vt:variant>
      <vt:variant>
        <vt:lpwstr>mailto:e-mail.Keystone@krec.de</vt:lpwstr>
      </vt:variant>
      <vt:variant>
        <vt:lpwstr/>
      </vt:variant>
      <vt:variant>
        <vt:i4>1376312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_Toc316547911</vt:lpwstr>
      </vt:variant>
      <vt:variant>
        <vt:i4>1376312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_Toc316547910</vt:lpwstr>
      </vt:variant>
      <vt:variant>
        <vt:i4>1310776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_Toc316547909</vt:lpwstr>
      </vt:variant>
      <vt:variant>
        <vt:i4>1310776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_Toc316547908</vt:lpwstr>
      </vt:variant>
      <vt:variant>
        <vt:i4>1310776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_Toc316547907</vt:lpwstr>
      </vt:variant>
      <vt:variant>
        <vt:i4>1310776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_Toc316547906</vt:lpwstr>
      </vt:variant>
      <vt:variant>
        <vt:i4>1310776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_Toc316547905</vt:lpwstr>
      </vt:variant>
      <vt:variant>
        <vt:i4>1310776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_Toc316547904</vt:lpwstr>
      </vt:variant>
      <vt:variant>
        <vt:i4>1310776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_Toc316547903</vt:lpwstr>
      </vt:variant>
      <vt:variant>
        <vt:i4>1310776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_Toc316547902</vt:lpwstr>
      </vt:variant>
      <vt:variant>
        <vt:i4>1310776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_Toc316547901</vt:lpwstr>
      </vt:variant>
      <vt:variant>
        <vt:i4>1310776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_Toc316547900</vt:lpwstr>
      </vt:variant>
      <vt:variant>
        <vt:i4>1900601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_Toc316547899</vt:lpwstr>
      </vt:variant>
      <vt:variant>
        <vt:i4>1900601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_Toc316547898</vt:lpwstr>
      </vt:variant>
      <vt:variant>
        <vt:i4>1900601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_Toc316547897</vt:lpwstr>
      </vt:variant>
      <vt:variant>
        <vt:i4>1900601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_Toc316547896</vt:lpwstr>
      </vt:variant>
      <vt:variant>
        <vt:i4>1900601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_Toc316547895</vt:lpwstr>
      </vt:variant>
      <vt:variant>
        <vt:i4>1900601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_Toc316547894</vt:lpwstr>
      </vt:variant>
      <vt:variant>
        <vt:i4>1900601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_Toc316547893</vt:lpwstr>
      </vt:variant>
      <vt:variant>
        <vt:i4>1900601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_Toc316547892</vt:lpwstr>
      </vt:variant>
      <vt:variant>
        <vt:i4>1900601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_Toc316547891</vt:lpwstr>
      </vt:variant>
      <vt:variant>
        <vt:i4>1900601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_Toc316547890</vt:lpwstr>
      </vt:variant>
      <vt:variant>
        <vt:i4>1835065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_Toc316547889</vt:lpwstr>
      </vt:variant>
      <vt:variant>
        <vt:i4>1835065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_Toc316547888</vt:lpwstr>
      </vt:variant>
      <vt:variant>
        <vt:i4>1835065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_Toc316547887</vt:lpwstr>
      </vt:variant>
      <vt:variant>
        <vt:i4>1835065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_Toc316547886</vt:lpwstr>
      </vt:variant>
      <vt:variant>
        <vt:i4>1835065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_Toc316547885</vt:lpwstr>
      </vt:variant>
      <vt:variant>
        <vt:i4>1835065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_Toc316547884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_Toc316547883</vt:lpwstr>
      </vt:variant>
      <vt:variant>
        <vt:i4>1835065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_Toc316547882</vt:lpwstr>
      </vt:variant>
      <vt:variant>
        <vt:i4>1835065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_Toc316547881</vt:lpwstr>
      </vt:variant>
      <vt:variant>
        <vt:i4>1835065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_Toc316547880</vt:lpwstr>
      </vt:variant>
      <vt:variant>
        <vt:i4>1245241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_Toc316547879</vt:lpwstr>
      </vt:variant>
      <vt:variant>
        <vt:i4>1245241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_Toc316547878</vt:lpwstr>
      </vt:variant>
      <vt:variant>
        <vt:i4>1245241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_Toc316547877</vt:lpwstr>
      </vt:variant>
      <vt:variant>
        <vt:i4>1245241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_Toc316547876</vt:lpwstr>
      </vt:variant>
      <vt:variant>
        <vt:i4>1245241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_Toc316547875</vt:lpwstr>
      </vt:variant>
      <vt:variant>
        <vt:i4>1245241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_Toc316547874</vt:lpwstr>
      </vt:variant>
      <vt:variant>
        <vt:i4>1245241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_Toc316547873</vt:lpwstr>
      </vt:variant>
      <vt:variant>
        <vt:i4>1245241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_Toc316547872</vt:lpwstr>
      </vt:variant>
      <vt:variant>
        <vt:i4>1245241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_Toc316547871</vt:lpwstr>
      </vt:variant>
      <vt:variant>
        <vt:i4>1245241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_Toc316547870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_Toc316547869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_Toc316547868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_Toc316547867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_Toc316547866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_Toc316547865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_Toc316547864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_Toc316547863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_Toc316547862</vt:lpwstr>
      </vt:variant>
      <vt:variant>
        <vt:i4>1179705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_Toc316547861</vt:lpwstr>
      </vt:variant>
      <vt:variant>
        <vt:i4>1179705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_Toc316547860</vt:lpwstr>
      </vt:variant>
      <vt:variant>
        <vt:i4>1114169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_Toc316547859</vt:lpwstr>
      </vt:variant>
      <vt:variant>
        <vt:i4>1114169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_Toc316547858</vt:lpwstr>
      </vt:variant>
      <vt:variant>
        <vt:i4>1114169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_Toc316547857</vt:lpwstr>
      </vt:variant>
      <vt:variant>
        <vt:i4>1114169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_Toc316547856</vt:lpwstr>
      </vt:variant>
      <vt:variant>
        <vt:i4>1114169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_Toc316547855</vt:lpwstr>
      </vt:variant>
      <vt:variant>
        <vt:i4>1114169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_Toc316547854</vt:lpwstr>
      </vt:variant>
      <vt:variant>
        <vt:i4>1114169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_Toc316547853</vt:lpwstr>
      </vt:variant>
      <vt:variant>
        <vt:i4>1114169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_Toc316547852</vt:lpwstr>
      </vt:variant>
      <vt:variant>
        <vt:i4>1114169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_Toc316547851</vt:lpwstr>
      </vt:variant>
      <vt:variant>
        <vt:i4>1114169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_Toc316547850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_Toc316547849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_Toc316547848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_Toc316547847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_Toc316547846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_Toc316547845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_Toc316547844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_Toc316547843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_Toc316547842</vt:lpwstr>
      </vt:variant>
      <vt:variant>
        <vt:i4>1048633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_Toc316547841</vt:lpwstr>
      </vt:variant>
      <vt:variant>
        <vt:i4>1048633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_Toc316547840</vt:lpwstr>
      </vt:variant>
      <vt:variant>
        <vt:i4>1507385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_Toc316547839</vt:lpwstr>
      </vt:variant>
      <vt:variant>
        <vt:i4>1507385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_Toc316547838</vt:lpwstr>
      </vt:variant>
      <vt:variant>
        <vt:i4>1507385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_Toc316547837</vt:lpwstr>
      </vt:variant>
      <vt:variant>
        <vt:i4>1507385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_Toc316547836</vt:lpwstr>
      </vt:variant>
      <vt:variant>
        <vt:i4>1507385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_Toc316547835</vt:lpwstr>
      </vt:variant>
      <vt:variant>
        <vt:i4>1507385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_Toc316547834</vt:lpwstr>
      </vt:variant>
      <vt:variant>
        <vt:i4>1507385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_Toc316547833</vt:lpwstr>
      </vt:variant>
      <vt:variant>
        <vt:i4>1507385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_Toc316547832</vt:lpwstr>
      </vt:variant>
      <vt:variant>
        <vt:i4>1507385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_Toc316547831</vt:lpwstr>
      </vt:variant>
      <vt:variant>
        <vt:i4>1507385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_Toc316547830</vt:lpwstr>
      </vt:variant>
      <vt:variant>
        <vt:i4>1441849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_Toc316547829</vt:lpwstr>
      </vt:variant>
      <vt:variant>
        <vt:i4>1441849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_Toc316547828</vt:lpwstr>
      </vt:variant>
      <vt:variant>
        <vt:i4>1441849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_Toc316547827</vt:lpwstr>
      </vt:variant>
      <vt:variant>
        <vt:i4>1441849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_Toc316547826</vt:lpwstr>
      </vt:variant>
      <vt:variant>
        <vt:i4>1441849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_Toc316547825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_Toc316547824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_Toc316547823</vt:lpwstr>
      </vt:variant>
      <vt:variant>
        <vt:i4>1441849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_Toc316547822</vt:lpwstr>
      </vt:variant>
      <vt:variant>
        <vt:i4>1441849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_Toc316547821</vt:lpwstr>
      </vt:variant>
      <vt:variant>
        <vt:i4>1441849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_Toc316547820</vt:lpwstr>
      </vt:variant>
      <vt:variant>
        <vt:i4>1376313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_Toc316547819</vt:lpwstr>
      </vt:variant>
      <vt:variant>
        <vt:i4>1376313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_Toc316547818</vt:lpwstr>
      </vt:variant>
      <vt:variant>
        <vt:i4>1376313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_Toc316547817</vt:lpwstr>
      </vt:variant>
      <vt:variant>
        <vt:i4>1376313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_Toc316547816</vt:lpwstr>
      </vt:variant>
      <vt:variant>
        <vt:i4>1376313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_Toc316547815</vt:lpwstr>
      </vt:variant>
      <vt:variant>
        <vt:i4>1376313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_Toc316547814</vt:lpwstr>
      </vt:variant>
      <vt:variant>
        <vt:i4>1376313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_Toc316547813</vt:lpwstr>
      </vt:variant>
      <vt:variant>
        <vt:i4>1376313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_Toc316547812</vt:lpwstr>
      </vt:variant>
      <vt:variant>
        <vt:i4>1376313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_Toc316547811</vt:lpwstr>
      </vt:variant>
      <vt:variant>
        <vt:i4>1376313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_Toc316547810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_Toc316547809</vt:lpwstr>
      </vt:variant>
      <vt:variant>
        <vt:i4>1310777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_Toc316547808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_Toc316547807</vt:lpwstr>
      </vt:variant>
      <vt:variant>
        <vt:i4>1310777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_Toc316547806</vt:lpwstr>
      </vt:variant>
      <vt:variant>
        <vt:i4>1310777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_Toc316547805</vt:lpwstr>
      </vt:variant>
      <vt:variant>
        <vt:i4>1310777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_Toc316547804</vt:lpwstr>
      </vt:variant>
      <vt:variant>
        <vt:i4>1310777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_Toc316547803</vt:lpwstr>
      </vt:variant>
      <vt:variant>
        <vt:i4>1310777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_Toc316547802</vt:lpwstr>
      </vt:variant>
      <vt:variant>
        <vt:i4>1310777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_Toc316547801</vt:lpwstr>
      </vt:variant>
      <vt:variant>
        <vt:i4>1310777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_Toc316547800</vt:lpwstr>
      </vt:variant>
      <vt:variant>
        <vt:i4>1900598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_Toc316547799</vt:lpwstr>
      </vt:variant>
      <vt:variant>
        <vt:i4>1900598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_Toc316547798</vt:lpwstr>
      </vt:variant>
      <vt:variant>
        <vt:i4>1900598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_Toc316547797</vt:lpwstr>
      </vt:variant>
      <vt:variant>
        <vt:i4>1900598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_Toc316547796</vt:lpwstr>
      </vt:variant>
      <vt:variant>
        <vt:i4>1900598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_Toc316547795</vt:lpwstr>
      </vt:variant>
      <vt:variant>
        <vt:i4>1900598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_Toc316547794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_Toc316547793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_Toc316547792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_Toc316547791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_Toc316547790</vt:lpwstr>
      </vt:variant>
      <vt:variant>
        <vt:i4>1835062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_Toc316547789</vt:lpwstr>
      </vt:variant>
      <vt:variant>
        <vt:i4>1835062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_Toc316547788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_Toc316547787</vt:lpwstr>
      </vt:variant>
      <vt:variant>
        <vt:i4>1835062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_Toc316547786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_Toc316547785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_Toc316547784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_Toc316547783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_Toc316547782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_Toc316547781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_Toc316547780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_Toc316547779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_Toc316547778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_Toc316547777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_Toc316547776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_Toc316547775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_Toc316547774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_Toc316547773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_Toc316547772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_Toc316547771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_Toc316547770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_Toc316547769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_Toc316547768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_Toc316547767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_Toc316547766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_Toc316547765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_Toc316547764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_Toc316547763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_Toc316547762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_Toc316547761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_Toc316547760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_Toc316547759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_Toc316547758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_Toc316547757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_Toc316547756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_Toc316547755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Bevezetés</dc:title>
  <dc:creator>MÁVSZI</dc:creator>
  <cp:lastModifiedBy>Berczi Béla</cp:lastModifiedBy>
  <cp:revision>7</cp:revision>
  <cp:lastPrinted>2014-09-22T07:36:00Z</cp:lastPrinted>
  <dcterms:created xsi:type="dcterms:W3CDTF">2017-11-07T13:13:00Z</dcterms:created>
  <dcterms:modified xsi:type="dcterms:W3CDTF">2017-11-07T14:12:00Z</dcterms:modified>
</cp:coreProperties>
</file>