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t>sz. melléklet</w:t>
      </w:r>
    </w:p>
    <w:p w14:paraId="799F8D60" w14:textId="77777777" w:rsidR="0080618B" w:rsidRDefault="0080618B" w:rsidP="0080618B">
      <w:pPr>
        <w:pStyle w:val="Default"/>
        <w:jc w:val="center"/>
        <w:rPr>
          <w:b/>
          <w:bCs/>
        </w:rPr>
      </w:pPr>
      <w:r w:rsidRPr="00020153">
        <w:rPr>
          <w:noProof/>
        </w:rPr>
        <w:drawing>
          <wp:inline distT="0" distB="0" distL="0" distR="0" wp14:anchorId="6231C24E" wp14:editId="29F82572">
            <wp:extent cx="892454" cy="891794"/>
            <wp:effectExtent l="0" t="0" r="3175" b="3810"/>
            <wp:docPr id="10" name="Kép 10"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éptalálat a következőre: „máv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021" cy="892361"/>
                    </a:xfrm>
                    <a:prstGeom prst="rect">
                      <a:avLst/>
                    </a:prstGeom>
                    <a:noFill/>
                    <a:ln>
                      <a:noFill/>
                    </a:ln>
                  </pic:spPr>
                </pic:pic>
              </a:graphicData>
            </a:graphic>
          </wp:inline>
        </w:drawing>
      </w:r>
    </w:p>
    <w:p w14:paraId="78FF9E8C" w14:textId="77777777" w:rsidR="0080618B" w:rsidRDefault="0080618B" w:rsidP="0080618B">
      <w:pPr>
        <w:pStyle w:val="Default"/>
        <w:jc w:val="center"/>
        <w:rPr>
          <w:b/>
          <w:bCs/>
        </w:rPr>
      </w:pPr>
    </w:p>
    <w:p w14:paraId="017258AD" w14:textId="77777777" w:rsidR="0080618B" w:rsidRPr="001B1CBA" w:rsidRDefault="0080618B" w:rsidP="0080618B">
      <w:pPr>
        <w:keepLines/>
        <w:tabs>
          <w:tab w:val="left" w:leader="dot" w:pos="8789"/>
        </w:tabs>
        <w:jc w:val="center"/>
        <w:rPr>
          <w:b/>
          <w:i/>
          <w:color w:val="000000" w:themeColor="text1"/>
          <w:sz w:val="28"/>
          <w:szCs w:val="28"/>
          <w:lang w:eastAsia="hu-HU"/>
        </w:rPr>
      </w:pPr>
      <w:r w:rsidRPr="001B1CBA">
        <w:rPr>
          <w:b/>
          <w:i/>
          <w:color w:val="000000" w:themeColor="text1"/>
          <w:sz w:val="28"/>
          <w:szCs w:val="28"/>
          <w:lang w:eastAsia="hu-HU"/>
        </w:rPr>
        <w:t xml:space="preserve">Nem vontatási célú </w:t>
      </w:r>
      <w:proofErr w:type="gramStart"/>
      <w:r w:rsidRPr="001B1CBA">
        <w:rPr>
          <w:b/>
          <w:i/>
          <w:color w:val="000000" w:themeColor="text1"/>
          <w:sz w:val="28"/>
          <w:szCs w:val="28"/>
          <w:lang w:eastAsia="hu-HU"/>
        </w:rPr>
        <w:t>transzformátorok</w:t>
      </w:r>
      <w:proofErr w:type="gramEnd"/>
      <w:r w:rsidRPr="001B1CBA">
        <w:rPr>
          <w:b/>
          <w:i/>
          <w:color w:val="000000" w:themeColor="text1"/>
          <w:sz w:val="28"/>
          <w:szCs w:val="28"/>
          <w:lang w:eastAsia="hu-HU"/>
        </w:rPr>
        <w:t xml:space="preserve"> felülvizsgálata, javítása (Energiaellátó transzformátorok 20/0,4 és </w:t>
      </w:r>
      <w:r w:rsidRPr="001B1CBA">
        <w:rPr>
          <w:b/>
          <w:i/>
          <w:iCs/>
          <w:color w:val="000000" w:themeColor="text1"/>
          <w:sz w:val="28"/>
          <w:szCs w:val="28"/>
          <w:lang w:eastAsia="hu-HU"/>
        </w:rPr>
        <w:t>felsővezetéki hálózatra kapcsolt</w:t>
      </w:r>
      <w:r w:rsidRPr="001B1CBA">
        <w:rPr>
          <w:b/>
          <w:i/>
          <w:color w:val="000000" w:themeColor="text1"/>
          <w:sz w:val="28"/>
          <w:szCs w:val="28"/>
          <w:lang w:eastAsia="hu-HU"/>
        </w:rPr>
        <w:t xml:space="preserve"> segédüzemű transzformátorok javítása, felülvizsgálata, regenerálása)</w:t>
      </w:r>
    </w:p>
    <w:p w14:paraId="1AC0830C" w14:textId="77777777" w:rsidR="0080618B" w:rsidRPr="001B1CBA" w:rsidRDefault="0080618B" w:rsidP="0080618B">
      <w:pPr>
        <w:jc w:val="center"/>
        <w:rPr>
          <w:b/>
          <w:color w:val="00309C"/>
          <w:sz w:val="28"/>
          <w:szCs w:val="28"/>
          <w:lang w:eastAsia="hu-HU"/>
        </w:rPr>
      </w:pPr>
    </w:p>
    <w:p w14:paraId="66701E8D" w14:textId="77777777" w:rsidR="0080618B" w:rsidRPr="001B1CBA" w:rsidRDefault="0080618B" w:rsidP="0080618B">
      <w:pPr>
        <w:rPr>
          <w:b/>
          <w:sz w:val="28"/>
          <w:szCs w:val="28"/>
          <w:u w:val="single"/>
          <w:lang w:eastAsia="hu-HU"/>
        </w:rPr>
      </w:pPr>
    </w:p>
    <w:p w14:paraId="7650FF98" w14:textId="77777777" w:rsidR="0080618B" w:rsidRPr="001B1CBA" w:rsidRDefault="0080618B" w:rsidP="0080618B">
      <w:pPr>
        <w:jc w:val="center"/>
        <w:rPr>
          <w:b/>
          <w:sz w:val="28"/>
          <w:szCs w:val="28"/>
          <w:u w:val="single"/>
          <w:lang w:eastAsia="hu-HU"/>
        </w:rPr>
      </w:pPr>
      <w:r w:rsidRPr="001B1CBA">
        <w:rPr>
          <w:b/>
          <w:sz w:val="28"/>
          <w:szCs w:val="28"/>
          <w:u w:val="single"/>
          <w:lang w:eastAsia="hu-HU"/>
        </w:rPr>
        <w:t>Műszaki tartalom</w:t>
      </w:r>
    </w:p>
    <w:p w14:paraId="1C6A4FD3" w14:textId="77777777" w:rsidR="0080618B" w:rsidRPr="001B1CBA" w:rsidRDefault="0080618B" w:rsidP="0080618B">
      <w:pPr>
        <w:rPr>
          <w:szCs w:val="24"/>
          <w:lang w:eastAsia="hu-HU"/>
        </w:rPr>
      </w:pPr>
    </w:p>
    <w:p w14:paraId="358510D1" w14:textId="77777777" w:rsidR="0080618B" w:rsidRPr="001B1CBA" w:rsidRDefault="0080618B" w:rsidP="0080618B">
      <w:pPr>
        <w:tabs>
          <w:tab w:val="left" w:pos="1440"/>
        </w:tabs>
        <w:jc w:val="both"/>
        <w:rPr>
          <w:szCs w:val="24"/>
          <w:lang w:eastAsia="hu-HU"/>
        </w:rPr>
      </w:pPr>
      <w:r w:rsidRPr="001B1CBA">
        <w:rPr>
          <w:szCs w:val="24"/>
          <w:lang w:eastAsia="hu-HU"/>
        </w:rPr>
        <w:t xml:space="preserve">A Megrendelő tulajdonában és üzemeltetésében lévő különböző rendeltetésű, típusú, és teljesítményű energiaellátó és felsővezetéki hálózatra kapcsolat segédüzemi </w:t>
      </w:r>
      <w:proofErr w:type="gramStart"/>
      <w:r w:rsidRPr="001B1CBA">
        <w:rPr>
          <w:szCs w:val="24"/>
          <w:lang w:eastAsia="hu-HU"/>
        </w:rPr>
        <w:t>transzformátorok</w:t>
      </w:r>
      <w:proofErr w:type="gramEnd"/>
      <w:r w:rsidRPr="001B1CBA">
        <w:rPr>
          <w:szCs w:val="24"/>
          <w:lang w:eastAsia="hu-HU"/>
        </w:rPr>
        <w:t xml:space="preserve"> felülvizsgálata, javítási és karbantartási munkáinak elvégzése így az élettartamuk meghosszabbítása üzemkészség fenntartása érdekében. </w:t>
      </w:r>
    </w:p>
    <w:p w14:paraId="4CE3007C" w14:textId="77777777" w:rsidR="0080618B" w:rsidRPr="001B1CBA" w:rsidRDefault="0080618B" w:rsidP="0080618B">
      <w:pPr>
        <w:tabs>
          <w:tab w:val="left" w:pos="1440"/>
        </w:tabs>
        <w:jc w:val="both"/>
        <w:rPr>
          <w:szCs w:val="24"/>
          <w:lang w:eastAsia="hu-HU"/>
        </w:rPr>
      </w:pPr>
    </w:p>
    <w:p w14:paraId="3B9677BA" w14:textId="77777777" w:rsidR="0080618B" w:rsidRPr="001B1CBA" w:rsidRDefault="0080618B" w:rsidP="0080618B">
      <w:pPr>
        <w:keepLines/>
        <w:tabs>
          <w:tab w:val="left" w:leader="dot" w:pos="8789"/>
        </w:tabs>
        <w:jc w:val="both"/>
        <w:rPr>
          <w:rFonts w:eastAsia="Arial Unicode MS"/>
          <w:szCs w:val="24"/>
          <w:lang w:eastAsia="hu-HU"/>
        </w:rPr>
      </w:pPr>
      <w:r w:rsidRPr="001B1CBA">
        <w:rPr>
          <w:szCs w:val="24"/>
          <w:lang w:eastAsia="hu-HU"/>
        </w:rPr>
        <w:t>A 25kV-os</w:t>
      </w:r>
      <w:r w:rsidRPr="001B1CBA">
        <w:rPr>
          <w:rFonts w:eastAsia="Arial Unicode MS"/>
          <w:szCs w:val="24"/>
          <w:lang w:eastAsia="hu-HU"/>
        </w:rPr>
        <w:t xml:space="preserve"> felsővezetékről táplált különböző rendeltetésű vasúti fogyasztók (biztosítóberendezési, váltófűtési, vasúti diagnosztikai felügyeleti berendezések, segédüzemi energia ellátás) villamos energia ellátását biztosító nem vontatási </w:t>
      </w:r>
      <w:proofErr w:type="gramStart"/>
      <w:r w:rsidRPr="001B1CBA">
        <w:rPr>
          <w:rFonts w:eastAsia="Arial Unicode MS"/>
          <w:szCs w:val="24"/>
          <w:lang w:eastAsia="hu-HU"/>
        </w:rPr>
        <w:t>transzformátorokkal</w:t>
      </w:r>
      <w:proofErr w:type="gramEnd"/>
      <w:r w:rsidRPr="001B1CBA">
        <w:rPr>
          <w:rFonts w:eastAsia="Arial Unicode MS"/>
          <w:szCs w:val="24"/>
          <w:lang w:eastAsia="hu-HU"/>
        </w:rPr>
        <w:t xml:space="preserve"> látják el. A vonatforgalom biztonságos bonyolítása érdekében a </w:t>
      </w:r>
      <w:proofErr w:type="gramStart"/>
      <w:r w:rsidRPr="001B1CBA">
        <w:rPr>
          <w:rFonts w:eastAsia="Arial Unicode MS"/>
          <w:szCs w:val="24"/>
          <w:lang w:eastAsia="hu-HU"/>
        </w:rPr>
        <w:t>transzformátorok</w:t>
      </w:r>
      <w:proofErr w:type="gramEnd"/>
      <w:r w:rsidRPr="001B1CBA">
        <w:rPr>
          <w:rFonts w:eastAsia="Arial Unicode MS"/>
          <w:szCs w:val="24"/>
          <w:lang w:eastAsia="hu-HU"/>
        </w:rPr>
        <w:t xml:space="preserve"> üzemkészségét fenn kell tartani.</w:t>
      </w:r>
    </w:p>
    <w:p w14:paraId="167BFCE1" w14:textId="77777777" w:rsidR="0080618B" w:rsidRPr="001B1CBA" w:rsidRDefault="0080618B" w:rsidP="0080618B">
      <w:pPr>
        <w:keepLines/>
        <w:tabs>
          <w:tab w:val="left" w:leader="dot" w:pos="8789"/>
        </w:tabs>
        <w:jc w:val="both"/>
        <w:rPr>
          <w:rFonts w:eastAsia="Arial Unicode MS"/>
          <w:szCs w:val="24"/>
          <w:lang w:eastAsia="hu-HU"/>
        </w:rPr>
      </w:pPr>
      <w:r w:rsidRPr="001B1CBA">
        <w:rPr>
          <w:rFonts w:eastAsia="Arial Unicode MS"/>
          <w:szCs w:val="24"/>
          <w:lang w:eastAsia="hu-HU"/>
        </w:rPr>
        <w:t xml:space="preserve">A </w:t>
      </w:r>
      <w:proofErr w:type="gramStart"/>
      <w:r w:rsidRPr="001B1CBA">
        <w:rPr>
          <w:rFonts w:eastAsia="Arial Unicode MS"/>
          <w:szCs w:val="24"/>
          <w:lang w:eastAsia="hu-HU"/>
        </w:rPr>
        <w:t>transzformátorok</w:t>
      </w:r>
      <w:proofErr w:type="gramEnd"/>
      <w:r w:rsidRPr="001B1CBA">
        <w:rPr>
          <w:rFonts w:eastAsia="Arial Unicode MS"/>
          <w:szCs w:val="24"/>
          <w:lang w:eastAsia="hu-HU"/>
        </w:rPr>
        <w:t xml:space="preserve"> karbantartási javítási munkáinak elmaradása esetén a villamosított vasúti vonalszakaszok, valamint olyan fogyasztók maradhatnak villamos energia ellátás nélkül, amik a vasúti forgalom bonyolításával közvetlenük, közvetetten kapcsolatban vannak, így a vasúti forgalomban, illetve annak üzembiztonságában zavartatásokat okozhatnak.</w:t>
      </w:r>
    </w:p>
    <w:p w14:paraId="2DA10334" w14:textId="77777777" w:rsidR="0080618B" w:rsidRPr="001B1CBA" w:rsidRDefault="0080618B" w:rsidP="0080618B">
      <w:pPr>
        <w:tabs>
          <w:tab w:val="left" w:pos="1440"/>
        </w:tabs>
        <w:jc w:val="both"/>
        <w:rPr>
          <w:szCs w:val="24"/>
          <w:lang w:eastAsia="hu-HU"/>
        </w:rPr>
      </w:pPr>
    </w:p>
    <w:p w14:paraId="1504B5F7" w14:textId="77777777" w:rsidR="0080618B" w:rsidRPr="001B1CBA" w:rsidRDefault="0080618B" w:rsidP="0080618B">
      <w:pPr>
        <w:tabs>
          <w:tab w:val="left" w:pos="1440"/>
        </w:tabs>
        <w:jc w:val="center"/>
        <w:rPr>
          <w:b/>
          <w:sz w:val="28"/>
          <w:szCs w:val="28"/>
          <w:u w:val="single"/>
          <w:lang w:eastAsia="hu-HU"/>
        </w:rPr>
      </w:pPr>
    </w:p>
    <w:p w14:paraId="70C57090" w14:textId="77777777" w:rsidR="0080618B" w:rsidRPr="001B1CBA" w:rsidRDefault="0080618B" w:rsidP="0080618B">
      <w:pPr>
        <w:rPr>
          <w:szCs w:val="24"/>
          <w:u w:val="single"/>
          <w:lang w:eastAsia="hu-HU"/>
        </w:rPr>
      </w:pPr>
      <w:r w:rsidRPr="001B1CBA">
        <w:rPr>
          <w:szCs w:val="24"/>
          <w:u w:val="single"/>
          <w:lang w:eastAsia="hu-HU"/>
        </w:rPr>
        <w:t xml:space="preserve">A </w:t>
      </w:r>
      <w:proofErr w:type="gramStart"/>
      <w:r w:rsidRPr="001B1CBA">
        <w:rPr>
          <w:szCs w:val="24"/>
          <w:u w:val="single"/>
          <w:lang w:eastAsia="hu-HU"/>
        </w:rPr>
        <w:t>transzformátorok</w:t>
      </w:r>
      <w:proofErr w:type="gramEnd"/>
      <w:r w:rsidRPr="001B1CBA">
        <w:rPr>
          <w:szCs w:val="24"/>
          <w:u w:val="single"/>
          <w:lang w:eastAsia="hu-HU"/>
        </w:rPr>
        <w:t xml:space="preserve"> javítása és felújítása során elvárt műszaki tartalom:</w:t>
      </w:r>
    </w:p>
    <w:p w14:paraId="617C281E" w14:textId="77777777" w:rsidR="0080618B" w:rsidRPr="001B1CBA" w:rsidRDefault="0080618B" w:rsidP="0080618B">
      <w:pPr>
        <w:rPr>
          <w:szCs w:val="24"/>
          <w:u w:val="single"/>
          <w:lang w:eastAsia="hu-HU"/>
        </w:rPr>
      </w:pPr>
    </w:p>
    <w:p w14:paraId="731BDEA3" w14:textId="77777777" w:rsidR="0080618B" w:rsidRPr="001B1CBA" w:rsidRDefault="0080618B" w:rsidP="0080618B">
      <w:pPr>
        <w:numPr>
          <w:ilvl w:val="0"/>
          <w:numId w:val="30"/>
        </w:numPr>
        <w:suppressAutoHyphens w:val="0"/>
        <w:overflowPunct/>
        <w:autoSpaceDE/>
        <w:ind w:left="0"/>
        <w:contextualSpacing/>
        <w:jc w:val="both"/>
        <w:textAlignment w:val="auto"/>
        <w:rPr>
          <w:szCs w:val="24"/>
          <w:lang w:eastAsia="hu-HU"/>
        </w:rPr>
      </w:pPr>
      <w:r w:rsidRPr="001B1CBA">
        <w:rPr>
          <w:rFonts w:eastAsia="Calibri"/>
          <w:szCs w:val="24"/>
          <w:lang w:eastAsia="hu-HU"/>
        </w:rPr>
        <w:t xml:space="preserve">A Vállalkozó vállalja az 1. sz. mellékletben felsorolt </w:t>
      </w:r>
      <w:proofErr w:type="gramStart"/>
      <w:r w:rsidRPr="001B1CBA">
        <w:rPr>
          <w:rFonts w:eastAsia="Calibri"/>
          <w:szCs w:val="24"/>
          <w:lang w:eastAsia="hu-HU"/>
        </w:rPr>
        <w:t>transzformátorok</w:t>
      </w:r>
      <w:proofErr w:type="gramEnd"/>
      <w:r w:rsidRPr="001B1CBA">
        <w:rPr>
          <w:rFonts w:eastAsia="Calibri"/>
          <w:szCs w:val="24"/>
          <w:lang w:eastAsia="hu-HU"/>
        </w:rPr>
        <w:t xml:space="preserve"> alábbi javítási karbantartási munkáinak elvégzését. </w:t>
      </w:r>
    </w:p>
    <w:p w14:paraId="0F3907F5"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szállítása a megjelölt telephelyről a javítás helyszínére oda-vissza, (beleértve a transzformátor kiemelését, </w:t>
      </w:r>
      <w:proofErr w:type="spellStart"/>
      <w:r w:rsidRPr="001B1CBA">
        <w:rPr>
          <w:szCs w:val="24"/>
          <w:lang w:eastAsia="hu-HU"/>
        </w:rPr>
        <w:t>daruzási</w:t>
      </w:r>
      <w:proofErr w:type="spellEnd"/>
      <w:r w:rsidRPr="001B1CBA">
        <w:rPr>
          <w:szCs w:val="24"/>
          <w:lang w:eastAsia="hu-HU"/>
        </w:rPr>
        <w:t xml:space="preserve"> munkáit). A </w:t>
      </w:r>
      <w:proofErr w:type="gramStart"/>
      <w:r w:rsidRPr="001B1CBA">
        <w:rPr>
          <w:szCs w:val="24"/>
          <w:lang w:eastAsia="hu-HU"/>
        </w:rPr>
        <w:t>transzformátor szállítási</w:t>
      </w:r>
      <w:proofErr w:type="gramEnd"/>
      <w:r w:rsidRPr="001B1CBA">
        <w:rPr>
          <w:szCs w:val="24"/>
          <w:lang w:eastAsia="hu-HU"/>
        </w:rPr>
        <w:t xml:space="preserve">, rakodási munkáit a megrendelő saját maga is elvégezheti. A szállítás igényét az előzetes megrendelésben a megrendelő megadja. </w:t>
      </w:r>
    </w:p>
    <w:p w14:paraId="19F2F57B" w14:textId="77777777" w:rsidR="0080618B" w:rsidRPr="001B1CBA" w:rsidRDefault="0080618B" w:rsidP="0080618B">
      <w:pPr>
        <w:shd w:val="clear" w:color="auto" w:fill="FFFFFF"/>
        <w:spacing w:line="180" w:lineRule="atLeast"/>
        <w:contextualSpacing/>
        <w:jc w:val="both"/>
        <w:rPr>
          <w:szCs w:val="24"/>
          <w:lang w:eastAsia="hu-HU"/>
        </w:rPr>
      </w:pPr>
    </w:p>
    <w:p w14:paraId="18C0415C"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 xml:space="preserve"> </w:t>
      </w:r>
      <w:proofErr w:type="spellStart"/>
      <w:r w:rsidRPr="001B1CBA">
        <w:rPr>
          <w:szCs w:val="24"/>
          <w:lang w:eastAsia="hu-HU"/>
        </w:rPr>
        <w:t>Próbatermi</w:t>
      </w:r>
      <w:proofErr w:type="spellEnd"/>
      <w:r w:rsidRPr="001B1CBA">
        <w:rPr>
          <w:szCs w:val="24"/>
          <w:lang w:eastAsia="hu-HU"/>
        </w:rPr>
        <w:t xml:space="preserve"> mérés, hiba megállapítás. </w:t>
      </w:r>
    </w:p>
    <w:p w14:paraId="22981973" w14:textId="77777777" w:rsidR="0080618B" w:rsidRPr="001B1CBA" w:rsidRDefault="0080618B" w:rsidP="0080618B">
      <w:pPr>
        <w:numPr>
          <w:ilvl w:val="0"/>
          <w:numId w:val="31"/>
        </w:numPr>
        <w:suppressAutoHyphens w:val="0"/>
        <w:overflowPunct/>
        <w:autoSpaceDE/>
        <w:ind w:left="714" w:hanging="357"/>
        <w:textAlignment w:val="auto"/>
        <w:rPr>
          <w:rFonts w:eastAsiaTheme="minorEastAsia"/>
          <w:spacing w:val="15"/>
          <w:szCs w:val="24"/>
          <w:lang w:eastAsia="hu-HU"/>
        </w:rPr>
      </w:pPr>
      <w:r w:rsidRPr="001B1CBA">
        <w:rPr>
          <w:rFonts w:eastAsiaTheme="minorEastAsia"/>
          <w:spacing w:val="15"/>
          <w:szCs w:val="24"/>
          <w:lang w:eastAsia="hu-HU"/>
        </w:rPr>
        <w:t>Szigetelési paraméterek vizsgálata</w:t>
      </w:r>
    </w:p>
    <w:p w14:paraId="40151F01" w14:textId="77777777" w:rsidR="0080618B" w:rsidRPr="001B1CBA" w:rsidRDefault="0080618B" w:rsidP="0080618B">
      <w:pPr>
        <w:numPr>
          <w:ilvl w:val="0"/>
          <w:numId w:val="31"/>
        </w:numPr>
        <w:suppressAutoHyphens w:val="0"/>
        <w:overflowPunct/>
        <w:autoSpaceDE/>
        <w:ind w:left="714" w:hanging="357"/>
        <w:textAlignment w:val="auto"/>
        <w:rPr>
          <w:rFonts w:eastAsiaTheme="minorEastAsia"/>
          <w:spacing w:val="15"/>
          <w:szCs w:val="24"/>
          <w:lang w:eastAsia="hu-HU"/>
        </w:rPr>
      </w:pPr>
      <w:r w:rsidRPr="001B1CBA">
        <w:rPr>
          <w:rFonts w:eastAsiaTheme="minorEastAsia"/>
          <w:spacing w:val="15"/>
          <w:szCs w:val="24"/>
          <w:lang w:eastAsia="hu-HU"/>
        </w:rPr>
        <w:t>Szigetelőolaj teljes körű vizsgálata</w:t>
      </w:r>
    </w:p>
    <w:p w14:paraId="0553351F" w14:textId="77777777" w:rsidR="0080618B" w:rsidRPr="001B1CBA" w:rsidRDefault="0080618B" w:rsidP="0080618B">
      <w:pPr>
        <w:shd w:val="clear" w:color="auto" w:fill="FFFFFF"/>
        <w:spacing w:line="180" w:lineRule="atLeast"/>
        <w:rPr>
          <w:szCs w:val="24"/>
          <w:lang w:eastAsia="hu-HU"/>
        </w:rPr>
      </w:pPr>
      <w:r w:rsidRPr="001B1CBA">
        <w:rPr>
          <w:szCs w:val="24"/>
          <w:lang w:eastAsia="hu-HU"/>
        </w:rPr>
        <w:t>(A feltárt hibákat a karbantartás, javítás szükséges mértékét a munka megkezdése előtt a megrendelővel egyeztetni szükséges)</w:t>
      </w:r>
    </w:p>
    <w:p w14:paraId="64298BE0" w14:textId="77777777" w:rsidR="0080618B" w:rsidRPr="001B1CBA" w:rsidRDefault="0080618B" w:rsidP="0080618B">
      <w:pPr>
        <w:shd w:val="clear" w:color="auto" w:fill="FFFFFF"/>
        <w:spacing w:line="180" w:lineRule="atLeast"/>
        <w:rPr>
          <w:szCs w:val="24"/>
          <w:lang w:eastAsia="hu-HU"/>
        </w:rPr>
      </w:pPr>
    </w:p>
    <w:p w14:paraId="28E7F142" w14:textId="77777777" w:rsidR="0080618B" w:rsidRDefault="0080618B" w:rsidP="0080618B">
      <w:pPr>
        <w:shd w:val="clear" w:color="auto" w:fill="FFFFFF"/>
        <w:spacing w:line="180" w:lineRule="atLeast"/>
        <w:rPr>
          <w:szCs w:val="24"/>
          <w:lang w:eastAsia="hu-HU"/>
        </w:rPr>
      </w:pPr>
      <w:r w:rsidRPr="001B1CBA">
        <w:rPr>
          <w:szCs w:val="24"/>
          <w:lang w:eastAsia="hu-HU"/>
        </w:rPr>
        <w:t xml:space="preserve">A meghibásodott </w:t>
      </w:r>
      <w:proofErr w:type="gramStart"/>
      <w:r w:rsidRPr="001B1CBA">
        <w:rPr>
          <w:szCs w:val="24"/>
          <w:lang w:eastAsia="hu-HU"/>
        </w:rPr>
        <w:t>transzformátor</w:t>
      </w:r>
      <w:proofErr w:type="gramEnd"/>
      <w:r w:rsidRPr="001B1CBA">
        <w:rPr>
          <w:szCs w:val="24"/>
          <w:lang w:eastAsia="hu-HU"/>
        </w:rPr>
        <w:t xml:space="preserve"> javítását a Vállalkozó a Megrendelő eseti megrendelésében meghatározott módon köteles elvégezni.</w:t>
      </w:r>
    </w:p>
    <w:p w14:paraId="651F457E" w14:textId="77777777" w:rsidR="0080618B" w:rsidRPr="001B1CBA" w:rsidRDefault="0080618B" w:rsidP="0080618B">
      <w:pPr>
        <w:shd w:val="clear" w:color="auto" w:fill="FFFFFF"/>
        <w:spacing w:line="180" w:lineRule="atLeast"/>
        <w:rPr>
          <w:rFonts w:eastAsia="Calibri"/>
          <w:szCs w:val="24"/>
          <w:lang w:eastAsia="hu-HU"/>
        </w:rPr>
      </w:pPr>
    </w:p>
    <w:p w14:paraId="7BB9EEC7" w14:textId="77777777" w:rsidR="0080618B" w:rsidRPr="001B1CBA" w:rsidRDefault="0080618B" w:rsidP="0080618B">
      <w:pPr>
        <w:shd w:val="clear" w:color="auto" w:fill="FFFFFF"/>
        <w:spacing w:line="180" w:lineRule="atLeast"/>
        <w:rPr>
          <w:szCs w:val="24"/>
          <w:u w:val="single"/>
          <w:lang w:eastAsia="hu-HU"/>
        </w:rPr>
      </w:pPr>
      <w:r w:rsidRPr="001B1CBA">
        <w:rPr>
          <w:szCs w:val="24"/>
          <w:u w:val="single"/>
          <w:lang w:eastAsia="hu-HU"/>
        </w:rPr>
        <w:t>Vállalkozó feladata:</w:t>
      </w:r>
    </w:p>
    <w:p w14:paraId="270A39BC"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Olaj lefejtése mérése</w:t>
      </w:r>
    </w:p>
    <w:p w14:paraId="4E55BB6F" w14:textId="77777777" w:rsidR="0080618B" w:rsidRPr="001B1CBA" w:rsidRDefault="0080618B" w:rsidP="0080618B">
      <w:pPr>
        <w:numPr>
          <w:ilvl w:val="0"/>
          <w:numId w:val="30"/>
        </w:numPr>
        <w:suppressAutoHyphens w:val="0"/>
        <w:overflowPunct/>
        <w:autoSpaceDE/>
        <w:ind w:left="0" w:hanging="357"/>
        <w:contextualSpacing/>
        <w:jc w:val="both"/>
        <w:textAlignment w:val="auto"/>
        <w:rPr>
          <w:szCs w:val="24"/>
          <w:lang w:eastAsia="hu-HU"/>
        </w:rPr>
      </w:pPr>
      <w:proofErr w:type="gramStart"/>
      <w:r w:rsidRPr="001B1CBA">
        <w:rPr>
          <w:szCs w:val="24"/>
          <w:lang w:eastAsia="hu-HU"/>
        </w:rPr>
        <w:t>Aktív</w:t>
      </w:r>
      <w:proofErr w:type="gramEnd"/>
      <w:r w:rsidRPr="001B1CBA">
        <w:rPr>
          <w:szCs w:val="24"/>
          <w:lang w:eastAsia="hu-HU"/>
        </w:rPr>
        <w:t xml:space="preserve"> rész kiemelése, meleg olajban történő átmosása. </w:t>
      </w:r>
    </w:p>
    <w:p w14:paraId="4A047EDE" w14:textId="77777777" w:rsidR="0080618B" w:rsidRPr="001B1CBA" w:rsidRDefault="0080618B" w:rsidP="0080618B">
      <w:pPr>
        <w:numPr>
          <w:ilvl w:val="0"/>
          <w:numId w:val="30"/>
        </w:numPr>
        <w:suppressAutoHyphens w:val="0"/>
        <w:overflowPunct/>
        <w:autoSpaceDE/>
        <w:ind w:left="0" w:hanging="357"/>
        <w:contextualSpacing/>
        <w:jc w:val="both"/>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edény és hűtőrendszer vizsgálata, szükség esetén javítása.</w:t>
      </w:r>
    </w:p>
    <w:p w14:paraId="2983F9EB"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edény és hűtőrendszer tisztítása.</w:t>
      </w:r>
    </w:p>
    <w:p w14:paraId="47177C18"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test szétszerelése.</w:t>
      </w:r>
    </w:p>
    <w:p w14:paraId="6B0088BF"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Belső kötések, szigetelések ellenőrzése javítása.</w:t>
      </w:r>
    </w:p>
    <w:p w14:paraId="0E8AF409"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Tekercselés szükség szerinti javítás, cseréje.</w:t>
      </w:r>
    </w:p>
    <w:p w14:paraId="03C0BF6F"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spellStart"/>
      <w:r w:rsidRPr="001B1CBA">
        <w:rPr>
          <w:szCs w:val="24"/>
          <w:lang w:eastAsia="hu-HU"/>
        </w:rPr>
        <w:t>Buchholz</w:t>
      </w:r>
      <w:proofErr w:type="spellEnd"/>
      <w:r w:rsidRPr="001B1CBA">
        <w:rPr>
          <w:szCs w:val="24"/>
          <w:lang w:eastAsia="hu-HU"/>
        </w:rPr>
        <w:t xml:space="preserve"> relé ellenőrzése tisztítása, javítása, szükség esetén cseréje (amennyiben tartalmaz).</w:t>
      </w:r>
    </w:p>
    <w:p w14:paraId="147CC7B7"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 xml:space="preserve">Tömítések teljes körű cseréje. </w:t>
      </w:r>
    </w:p>
    <w:p w14:paraId="12066869"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test összeszerelése.</w:t>
      </w:r>
    </w:p>
    <w:p w14:paraId="1AE04F13"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Fedéllemez karbantartása tömítések cseréje.</w:t>
      </w:r>
    </w:p>
    <w:p w14:paraId="2A4657F5"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 xml:space="preserve">Tekercs kivezetések szigetelőinek szükség szerinti cseréje. </w:t>
      </w:r>
    </w:p>
    <w:p w14:paraId="67A9137D"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Aktív</w:t>
      </w:r>
      <w:proofErr w:type="gramEnd"/>
      <w:r w:rsidRPr="001B1CBA">
        <w:rPr>
          <w:szCs w:val="24"/>
          <w:lang w:eastAsia="hu-HU"/>
        </w:rPr>
        <w:t xml:space="preserve"> részé vákuumszárítása.</w:t>
      </w:r>
    </w:p>
    <w:p w14:paraId="5C5D992C"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test beemelése, lehúzása.</w:t>
      </w:r>
    </w:p>
    <w:p w14:paraId="0DCA0301"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Teljes olajfeltöltés új olajjal, légtelenítés.</w:t>
      </w:r>
    </w:p>
    <w:p w14:paraId="19E204EC"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Tartály külső tisztítása.</w:t>
      </w:r>
    </w:p>
    <w:p w14:paraId="0EE3971F"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Transzformátor</w:t>
      </w:r>
      <w:proofErr w:type="gramEnd"/>
      <w:r w:rsidRPr="001B1CBA">
        <w:rPr>
          <w:szCs w:val="24"/>
          <w:lang w:eastAsia="hu-HU"/>
        </w:rPr>
        <w:t xml:space="preserve"> festése két rétegben RAL 7033 színben.</w:t>
      </w:r>
    </w:p>
    <w:p w14:paraId="4C293B61"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 xml:space="preserve">Minden egyéb a </w:t>
      </w:r>
      <w:proofErr w:type="gramStart"/>
      <w:r w:rsidRPr="001B1CBA">
        <w:rPr>
          <w:szCs w:val="24"/>
          <w:lang w:eastAsia="hu-HU"/>
        </w:rPr>
        <w:t>transzformátor</w:t>
      </w:r>
      <w:proofErr w:type="gramEnd"/>
      <w:r w:rsidRPr="001B1CBA">
        <w:rPr>
          <w:szCs w:val="24"/>
          <w:lang w:eastAsia="hu-HU"/>
        </w:rPr>
        <w:t xml:space="preserve"> javítása (felújítása) során feltárt hiányosság pótlása, és hiba javítása. </w:t>
      </w:r>
    </w:p>
    <w:p w14:paraId="64D7DE24"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r w:rsidRPr="001B1CBA">
        <w:rPr>
          <w:szCs w:val="24"/>
          <w:lang w:eastAsia="hu-HU"/>
        </w:rPr>
        <w:t>Hatályos jogszabályokban, előírásokban, szabványokban foglalt szükséges vizsgálatok (</w:t>
      </w:r>
      <w:proofErr w:type="spellStart"/>
      <w:r w:rsidRPr="001B1CBA">
        <w:rPr>
          <w:szCs w:val="24"/>
          <w:lang w:eastAsia="hu-HU"/>
        </w:rPr>
        <w:t>próbatermi</w:t>
      </w:r>
      <w:proofErr w:type="spellEnd"/>
      <w:r w:rsidRPr="001B1CBA">
        <w:rPr>
          <w:szCs w:val="24"/>
          <w:lang w:eastAsia="hu-HU"/>
        </w:rPr>
        <w:t xml:space="preserve"> mérések stb.) elvégzése.</w:t>
      </w:r>
    </w:p>
    <w:p w14:paraId="4871E61E" w14:textId="77777777" w:rsidR="0080618B" w:rsidRPr="001B1CBA" w:rsidRDefault="0080618B" w:rsidP="0080618B">
      <w:pPr>
        <w:numPr>
          <w:ilvl w:val="0"/>
          <w:numId w:val="30"/>
        </w:numPr>
        <w:shd w:val="clear" w:color="auto" w:fill="FFFFFF"/>
        <w:suppressAutoHyphens w:val="0"/>
        <w:overflowPunct/>
        <w:autoSpaceDE/>
        <w:spacing w:line="180" w:lineRule="atLeast"/>
        <w:ind w:left="0" w:hanging="357"/>
        <w:textAlignment w:val="auto"/>
        <w:rPr>
          <w:szCs w:val="24"/>
          <w:lang w:eastAsia="hu-HU"/>
        </w:rPr>
      </w:pPr>
      <w:proofErr w:type="gramStart"/>
      <w:r w:rsidRPr="001B1CBA">
        <w:rPr>
          <w:szCs w:val="24"/>
          <w:lang w:eastAsia="hu-HU"/>
        </w:rPr>
        <w:t>Dokumentumok</w:t>
      </w:r>
      <w:proofErr w:type="gramEnd"/>
      <w:r w:rsidRPr="001B1CBA">
        <w:rPr>
          <w:szCs w:val="24"/>
          <w:lang w:eastAsia="hu-HU"/>
        </w:rPr>
        <w:t xml:space="preserve"> bizonylatok kiállítása.</w:t>
      </w:r>
    </w:p>
    <w:p w14:paraId="5495DAF9" w14:textId="77777777" w:rsidR="0080618B" w:rsidRPr="001B1CBA" w:rsidRDefault="0080618B" w:rsidP="0080618B">
      <w:pPr>
        <w:shd w:val="clear" w:color="auto" w:fill="FFFFFF"/>
        <w:spacing w:line="180" w:lineRule="atLeast"/>
        <w:ind w:left="142"/>
        <w:rPr>
          <w:szCs w:val="24"/>
          <w:lang w:eastAsia="hu-HU"/>
        </w:rPr>
      </w:pPr>
    </w:p>
    <w:p w14:paraId="13FE66A4" w14:textId="77777777" w:rsidR="0080618B" w:rsidRPr="001B1CBA" w:rsidRDefault="0080618B" w:rsidP="0080618B">
      <w:pPr>
        <w:numPr>
          <w:ilvl w:val="0"/>
          <w:numId w:val="33"/>
        </w:numPr>
        <w:suppressAutoHyphens w:val="0"/>
        <w:overflowPunct/>
        <w:autoSpaceDE/>
        <w:textAlignment w:val="auto"/>
        <w:rPr>
          <w:rFonts w:eastAsia="Calibri"/>
          <w:sz w:val="20"/>
          <w:lang w:eastAsia="hu-HU"/>
        </w:rPr>
      </w:pPr>
      <w:r w:rsidRPr="001B1CBA">
        <w:rPr>
          <w:rFonts w:eastAsia="Calibri"/>
          <w:sz w:val="20"/>
          <w:lang w:eastAsia="hu-HU"/>
        </w:rPr>
        <w:t>sz. melléklet:</w:t>
      </w:r>
    </w:p>
    <w:tbl>
      <w:tblPr>
        <w:tblStyle w:val="Rcsostblzat"/>
        <w:tblW w:w="10031" w:type="dxa"/>
        <w:tblLayout w:type="fixed"/>
        <w:tblLook w:val="04A0" w:firstRow="1" w:lastRow="0" w:firstColumn="1" w:lastColumn="0" w:noHBand="0" w:noVBand="1"/>
      </w:tblPr>
      <w:tblGrid>
        <w:gridCol w:w="1101"/>
        <w:gridCol w:w="2409"/>
        <w:gridCol w:w="1843"/>
        <w:gridCol w:w="1418"/>
        <w:gridCol w:w="3260"/>
      </w:tblGrid>
      <w:tr w:rsidR="0080618B" w:rsidRPr="001B1CBA" w14:paraId="275360FC" w14:textId="77777777" w:rsidTr="00876B18">
        <w:tc>
          <w:tcPr>
            <w:tcW w:w="1101" w:type="dxa"/>
          </w:tcPr>
          <w:p w14:paraId="21B44F70" w14:textId="77777777" w:rsidR="0080618B" w:rsidRPr="001B1CBA" w:rsidRDefault="0080618B" w:rsidP="00876B18">
            <w:pPr>
              <w:rPr>
                <w:b/>
                <w:sz w:val="20"/>
                <w:lang w:eastAsia="hu-HU"/>
              </w:rPr>
            </w:pPr>
            <w:r w:rsidRPr="001B1CBA">
              <w:rPr>
                <w:b/>
                <w:sz w:val="20"/>
                <w:lang w:eastAsia="hu-HU"/>
              </w:rPr>
              <w:t>Sorszám:</w:t>
            </w:r>
          </w:p>
        </w:tc>
        <w:tc>
          <w:tcPr>
            <w:tcW w:w="2409" w:type="dxa"/>
          </w:tcPr>
          <w:p w14:paraId="1D583576" w14:textId="77777777" w:rsidR="0080618B" w:rsidRPr="001B1CBA" w:rsidRDefault="0080618B" w:rsidP="00876B18">
            <w:pPr>
              <w:jc w:val="center"/>
              <w:rPr>
                <w:b/>
                <w:sz w:val="20"/>
                <w:lang w:eastAsia="hu-HU"/>
              </w:rPr>
            </w:pPr>
            <w:proofErr w:type="gramStart"/>
            <w:r w:rsidRPr="001B1CBA">
              <w:rPr>
                <w:b/>
                <w:sz w:val="20"/>
                <w:lang w:eastAsia="hu-HU"/>
              </w:rPr>
              <w:t>Transzformátor</w:t>
            </w:r>
            <w:proofErr w:type="gramEnd"/>
            <w:r w:rsidRPr="001B1CBA">
              <w:rPr>
                <w:b/>
                <w:sz w:val="20"/>
                <w:lang w:eastAsia="hu-HU"/>
              </w:rPr>
              <w:t xml:space="preserve"> Típusa:</w:t>
            </w:r>
          </w:p>
        </w:tc>
        <w:tc>
          <w:tcPr>
            <w:tcW w:w="1843" w:type="dxa"/>
          </w:tcPr>
          <w:p w14:paraId="5C07A511" w14:textId="77777777" w:rsidR="0080618B" w:rsidRPr="001B1CBA" w:rsidRDefault="0080618B" w:rsidP="00876B18">
            <w:pPr>
              <w:rPr>
                <w:b/>
                <w:sz w:val="20"/>
                <w:lang w:eastAsia="hu-HU"/>
              </w:rPr>
            </w:pPr>
            <w:r w:rsidRPr="001B1CBA">
              <w:rPr>
                <w:b/>
                <w:sz w:val="20"/>
                <w:lang w:eastAsia="hu-HU"/>
              </w:rPr>
              <w:t>Feszültségszint:</w:t>
            </w:r>
          </w:p>
        </w:tc>
        <w:tc>
          <w:tcPr>
            <w:tcW w:w="1418" w:type="dxa"/>
          </w:tcPr>
          <w:p w14:paraId="2C5455AB" w14:textId="77777777" w:rsidR="0080618B" w:rsidRPr="001B1CBA" w:rsidRDefault="0080618B" w:rsidP="00876B18">
            <w:pPr>
              <w:rPr>
                <w:b/>
                <w:sz w:val="16"/>
                <w:szCs w:val="16"/>
                <w:lang w:eastAsia="hu-HU"/>
              </w:rPr>
            </w:pPr>
            <w:r w:rsidRPr="001B1CBA">
              <w:rPr>
                <w:b/>
                <w:sz w:val="16"/>
                <w:szCs w:val="16"/>
                <w:lang w:eastAsia="hu-HU"/>
              </w:rPr>
              <w:t>Mennyiség:</w:t>
            </w:r>
          </w:p>
        </w:tc>
        <w:tc>
          <w:tcPr>
            <w:tcW w:w="3260" w:type="dxa"/>
          </w:tcPr>
          <w:p w14:paraId="3A674874" w14:textId="77777777" w:rsidR="0080618B" w:rsidRPr="001B1CBA" w:rsidRDefault="0080618B" w:rsidP="00876B18">
            <w:pPr>
              <w:rPr>
                <w:b/>
                <w:sz w:val="20"/>
                <w:lang w:eastAsia="hu-HU"/>
              </w:rPr>
            </w:pPr>
            <w:r w:rsidRPr="001B1CBA">
              <w:rPr>
                <w:b/>
                <w:sz w:val="20"/>
                <w:lang w:eastAsia="hu-HU"/>
              </w:rPr>
              <w:t>Tárolás/Beépítés helye:</w:t>
            </w:r>
          </w:p>
        </w:tc>
      </w:tr>
      <w:tr w:rsidR="0080618B" w:rsidRPr="001B1CBA" w14:paraId="0B62D053" w14:textId="77777777" w:rsidTr="00876B18">
        <w:tc>
          <w:tcPr>
            <w:tcW w:w="10031" w:type="dxa"/>
            <w:gridSpan w:val="5"/>
            <w:shd w:val="clear" w:color="auto" w:fill="D9D9D9" w:themeFill="background1" w:themeFillShade="D9"/>
          </w:tcPr>
          <w:p w14:paraId="44BC6B07" w14:textId="77777777" w:rsidR="0080618B" w:rsidRPr="001B1CBA" w:rsidRDefault="0080618B" w:rsidP="00876B18">
            <w:pPr>
              <w:rPr>
                <w:i/>
                <w:sz w:val="20"/>
                <w:lang w:eastAsia="hu-HU"/>
              </w:rPr>
            </w:pPr>
            <w:r w:rsidRPr="001B1CBA">
              <w:rPr>
                <w:i/>
                <w:sz w:val="20"/>
                <w:lang w:eastAsia="hu-HU"/>
              </w:rPr>
              <w:t>Miskolc Területi Igazgatóság</w:t>
            </w:r>
          </w:p>
        </w:tc>
      </w:tr>
      <w:tr w:rsidR="0080618B" w:rsidRPr="001B1CBA" w14:paraId="5E97855D" w14:textId="77777777" w:rsidTr="00876B18">
        <w:tc>
          <w:tcPr>
            <w:tcW w:w="1101" w:type="dxa"/>
          </w:tcPr>
          <w:p w14:paraId="68DEBF64" w14:textId="77777777" w:rsidR="0080618B" w:rsidRPr="001B1CBA" w:rsidRDefault="0080618B" w:rsidP="00876B18">
            <w:pPr>
              <w:jc w:val="center"/>
              <w:rPr>
                <w:sz w:val="20"/>
                <w:lang w:eastAsia="hu-HU"/>
              </w:rPr>
            </w:pPr>
            <w:r w:rsidRPr="001B1CBA">
              <w:rPr>
                <w:sz w:val="20"/>
                <w:lang w:eastAsia="hu-HU"/>
              </w:rPr>
              <w:t>1.</w:t>
            </w:r>
          </w:p>
        </w:tc>
        <w:tc>
          <w:tcPr>
            <w:tcW w:w="2409" w:type="dxa"/>
          </w:tcPr>
          <w:p w14:paraId="446144DB" w14:textId="77777777" w:rsidR="0080618B" w:rsidRPr="001B1CBA" w:rsidRDefault="0080618B" w:rsidP="00876B18">
            <w:pPr>
              <w:jc w:val="center"/>
              <w:rPr>
                <w:sz w:val="20"/>
                <w:lang w:eastAsia="hu-HU"/>
              </w:rPr>
            </w:pPr>
            <w:r w:rsidRPr="001B1CBA">
              <w:rPr>
                <w:sz w:val="20"/>
                <w:lang w:eastAsia="hu-HU"/>
              </w:rPr>
              <w:t>NA1600/10, 1600kVA-es</w:t>
            </w:r>
          </w:p>
        </w:tc>
        <w:tc>
          <w:tcPr>
            <w:tcW w:w="1843" w:type="dxa"/>
          </w:tcPr>
          <w:p w14:paraId="629B641E" w14:textId="77777777" w:rsidR="0080618B" w:rsidRPr="001B1CBA" w:rsidRDefault="0080618B" w:rsidP="00876B18">
            <w:pPr>
              <w:jc w:val="center"/>
              <w:rPr>
                <w:sz w:val="20"/>
                <w:lang w:eastAsia="hu-HU"/>
              </w:rPr>
            </w:pPr>
            <w:r w:rsidRPr="001B1CBA">
              <w:rPr>
                <w:sz w:val="20"/>
                <w:lang w:eastAsia="hu-HU"/>
              </w:rPr>
              <w:t>10/04 kV</w:t>
            </w:r>
          </w:p>
        </w:tc>
        <w:tc>
          <w:tcPr>
            <w:tcW w:w="1418" w:type="dxa"/>
          </w:tcPr>
          <w:p w14:paraId="7E5CB593"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45AED112"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46E61BA2" w14:textId="77777777" w:rsidTr="00876B18">
        <w:tc>
          <w:tcPr>
            <w:tcW w:w="1101" w:type="dxa"/>
          </w:tcPr>
          <w:p w14:paraId="75E43B37" w14:textId="77777777" w:rsidR="0080618B" w:rsidRPr="001B1CBA" w:rsidRDefault="0080618B" w:rsidP="00876B18">
            <w:pPr>
              <w:jc w:val="center"/>
              <w:rPr>
                <w:sz w:val="20"/>
                <w:lang w:eastAsia="hu-HU"/>
              </w:rPr>
            </w:pPr>
            <w:r w:rsidRPr="001B1CBA">
              <w:rPr>
                <w:sz w:val="20"/>
                <w:lang w:eastAsia="hu-HU"/>
              </w:rPr>
              <w:t>2.</w:t>
            </w:r>
          </w:p>
        </w:tc>
        <w:tc>
          <w:tcPr>
            <w:tcW w:w="2409" w:type="dxa"/>
          </w:tcPr>
          <w:p w14:paraId="4FC0A58A"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630/10, 630kVA-es</w:t>
            </w:r>
          </w:p>
        </w:tc>
        <w:tc>
          <w:tcPr>
            <w:tcW w:w="1843" w:type="dxa"/>
          </w:tcPr>
          <w:p w14:paraId="2C9B8304" w14:textId="77777777" w:rsidR="0080618B" w:rsidRPr="001B1CBA" w:rsidRDefault="0080618B" w:rsidP="00876B18">
            <w:pPr>
              <w:jc w:val="center"/>
              <w:rPr>
                <w:sz w:val="20"/>
                <w:lang w:eastAsia="hu-HU"/>
              </w:rPr>
            </w:pPr>
            <w:r w:rsidRPr="001B1CBA">
              <w:rPr>
                <w:sz w:val="20"/>
                <w:lang w:eastAsia="hu-HU"/>
              </w:rPr>
              <w:t>10/04 kV</w:t>
            </w:r>
          </w:p>
        </w:tc>
        <w:tc>
          <w:tcPr>
            <w:tcW w:w="1418" w:type="dxa"/>
          </w:tcPr>
          <w:p w14:paraId="64FDE8CC"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7BD8CAB9"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7A28CBC6" w14:textId="77777777" w:rsidTr="00876B18">
        <w:tc>
          <w:tcPr>
            <w:tcW w:w="1101" w:type="dxa"/>
          </w:tcPr>
          <w:p w14:paraId="04BEFC95" w14:textId="77777777" w:rsidR="0080618B" w:rsidRPr="001B1CBA" w:rsidRDefault="0080618B" w:rsidP="00876B18">
            <w:pPr>
              <w:jc w:val="center"/>
              <w:rPr>
                <w:sz w:val="20"/>
                <w:lang w:eastAsia="hu-HU"/>
              </w:rPr>
            </w:pPr>
            <w:r w:rsidRPr="001B1CBA">
              <w:rPr>
                <w:sz w:val="20"/>
                <w:lang w:eastAsia="hu-HU"/>
              </w:rPr>
              <w:t>3.</w:t>
            </w:r>
          </w:p>
        </w:tc>
        <w:tc>
          <w:tcPr>
            <w:tcW w:w="2409" w:type="dxa"/>
          </w:tcPr>
          <w:p w14:paraId="2DEC94BB"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630/20, 630kVA-es</w:t>
            </w:r>
          </w:p>
        </w:tc>
        <w:tc>
          <w:tcPr>
            <w:tcW w:w="1843" w:type="dxa"/>
          </w:tcPr>
          <w:p w14:paraId="6812910A" w14:textId="77777777" w:rsidR="0080618B" w:rsidRPr="001B1CBA" w:rsidRDefault="0080618B" w:rsidP="00876B18">
            <w:pPr>
              <w:jc w:val="center"/>
              <w:rPr>
                <w:sz w:val="20"/>
                <w:lang w:eastAsia="hu-HU"/>
              </w:rPr>
            </w:pPr>
            <w:r w:rsidRPr="001B1CBA">
              <w:rPr>
                <w:sz w:val="20"/>
                <w:lang w:eastAsia="hu-HU"/>
              </w:rPr>
              <w:t>20/04 kV</w:t>
            </w:r>
          </w:p>
        </w:tc>
        <w:tc>
          <w:tcPr>
            <w:tcW w:w="1418" w:type="dxa"/>
          </w:tcPr>
          <w:p w14:paraId="2B5314EF"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2D56E8AC" w14:textId="77777777" w:rsidR="0080618B" w:rsidRPr="001B1CBA" w:rsidRDefault="0080618B" w:rsidP="00876B18">
            <w:pPr>
              <w:rPr>
                <w:sz w:val="20"/>
                <w:lang w:eastAsia="hu-HU"/>
              </w:rPr>
            </w:pPr>
            <w:r w:rsidRPr="001B1CBA">
              <w:rPr>
                <w:sz w:val="20"/>
                <w:lang w:eastAsia="hu-HU"/>
              </w:rPr>
              <w:t>MÁV Zrt. Gyöngyös Hosszúsín telephelyén</w:t>
            </w:r>
          </w:p>
        </w:tc>
      </w:tr>
      <w:tr w:rsidR="0080618B" w:rsidRPr="001B1CBA" w14:paraId="067304E0" w14:textId="77777777" w:rsidTr="00876B18">
        <w:tc>
          <w:tcPr>
            <w:tcW w:w="1101" w:type="dxa"/>
          </w:tcPr>
          <w:p w14:paraId="0A1E5B1A" w14:textId="77777777" w:rsidR="0080618B" w:rsidRPr="001B1CBA" w:rsidRDefault="0080618B" w:rsidP="00876B18">
            <w:pPr>
              <w:jc w:val="center"/>
              <w:rPr>
                <w:sz w:val="20"/>
                <w:lang w:eastAsia="hu-HU"/>
              </w:rPr>
            </w:pPr>
            <w:r w:rsidRPr="001B1CBA">
              <w:rPr>
                <w:sz w:val="20"/>
                <w:lang w:eastAsia="hu-HU"/>
              </w:rPr>
              <w:t>4.</w:t>
            </w:r>
          </w:p>
        </w:tc>
        <w:tc>
          <w:tcPr>
            <w:tcW w:w="2409" w:type="dxa"/>
          </w:tcPr>
          <w:p w14:paraId="4999A4C6"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250/10, 250kVA-es</w:t>
            </w:r>
          </w:p>
        </w:tc>
        <w:tc>
          <w:tcPr>
            <w:tcW w:w="1843" w:type="dxa"/>
          </w:tcPr>
          <w:p w14:paraId="26531FD7" w14:textId="77777777" w:rsidR="0080618B" w:rsidRPr="001B1CBA" w:rsidRDefault="0080618B" w:rsidP="00876B18">
            <w:pPr>
              <w:jc w:val="center"/>
              <w:rPr>
                <w:sz w:val="20"/>
                <w:lang w:eastAsia="hu-HU"/>
              </w:rPr>
            </w:pPr>
            <w:r w:rsidRPr="001B1CBA">
              <w:rPr>
                <w:sz w:val="20"/>
                <w:lang w:eastAsia="hu-HU"/>
              </w:rPr>
              <w:t>10/04 kV</w:t>
            </w:r>
          </w:p>
        </w:tc>
        <w:tc>
          <w:tcPr>
            <w:tcW w:w="1418" w:type="dxa"/>
          </w:tcPr>
          <w:p w14:paraId="5DF941C3"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3E5CBAB2"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60C19460" w14:textId="77777777" w:rsidTr="00876B18">
        <w:tc>
          <w:tcPr>
            <w:tcW w:w="1101" w:type="dxa"/>
          </w:tcPr>
          <w:p w14:paraId="058EC06C" w14:textId="77777777" w:rsidR="0080618B" w:rsidRPr="001B1CBA" w:rsidRDefault="0080618B" w:rsidP="00876B18">
            <w:pPr>
              <w:jc w:val="center"/>
              <w:rPr>
                <w:sz w:val="20"/>
                <w:lang w:eastAsia="hu-HU"/>
              </w:rPr>
            </w:pPr>
            <w:r w:rsidRPr="001B1CBA">
              <w:rPr>
                <w:sz w:val="20"/>
                <w:lang w:eastAsia="hu-HU"/>
              </w:rPr>
              <w:t>5.</w:t>
            </w:r>
          </w:p>
        </w:tc>
        <w:tc>
          <w:tcPr>
            <w:tcW w:w="2409" w:type="dxa"/>
          </w:tcPr>
          <w:p w14:paraId="5078A7CE"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250/20, 250kVA-es</w:t>
            </w:r>
          </w:p>
        </w:tc>
        <w:tc>
          <w:tcPr>
            <w:tcW w:w="1843" w:type="dxa"/>
          </w:tcPr>
          <w:p w14:paraId="3FCA68FF" w14:textId="77777777" w:rsidR="0080618B" w:rsidRPr="001B1CBA" w:rsidRDefault="0080618B" w:rsidP="00876B18">
            <w:pPr>
              <w:jc w:val="center"/>
              <w:rPr>
                <w:sz w:val="20"/>
                <w:lang w:eastAsia="hu-HU"/>
              </w:rPr>
            </w:pPr>
            <w:r w:rsidRPr="001B1CBA">
              <w:rPr>
                <w:sz w:val="20"/>
                <w:lang w:eastAsia="hu-HU"/>
              </w:rPr>
              <w:t>20/04 kV</w:t>
            </w:r>
          </w:p>
        </w:tc>
        <w:tc>
          <w:tcPr>
            <w:tcW w:w="1418" w:type="dxa"/>
          </w:tcPr>
          <w:p w14:paraId="532ACC56"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2BEDE6F2"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0390BE1C" w14:textId="77777777" w:rsidTr="00876B18">
        <w:tc>
          <w:tcPr>
            <w:tcW w:w="1101" w:type="dxa"/>
          </w:tcPr>
          <w:p w14:paraId="7D660522" w14:textId="77777777" w:rsidR="0080618B" w:rsidRPr="001B1CBA" w:rsidRDefault="0080618B" w:rsidP="00876B18">
            <w:pPr>
              <w:jc w:val="center"/>
              <w:rPr>
                <w:sz w:val="20"/>
                <w:lang w:eastAsia="hu-HU"/>
              </w:rPr>
            </w:pPr>
            <w:r w:rsidRPr="001B1CBA">
              <w:rPr>
                <w:sz w:val="20"/>
                <w:lang w:eastAsia="hu-HU"/>
              </w:rPr>
              <w:t>6.</w:t>
            </w:r>
          </w:p>
        </w:tc>
        <w:tc>
          <w:tcPr>
            <w:tcW w:w="2409" w:type="dxa"/>
          </w:tcPr>
          <w:p w14:paraId="4DDFD686"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160/20, 160kVA-es</w:t>
            </w:r>
          </w:p>
        </w:tc>
        <w:tc>
          <w:tcPr>
            <w:tcW w:w="1843" w:type="dxa"/>
          </w:tcPr>
          <w:p w14:paraId="1F359F2F" w14:textId="77777777" w:rsidR="0080618B" w:rsidRPr="001B1CBA" w:rsidRDefault="0080618B" w:rsidP="00876B18">
            <w:pPr>
              <w:jc w:val="center"/>
              <w:rPr>
                <w:sz w:val="20"/>
                <w:lang w:eastAsia="hu-HU"/>
              </w:rPr>
            </w:pPr>
            <w:r w:rsidRPr="001B1CBA">
              <w:rPr>
                <w:sz w:val="20"/>
                <w:lang w:eastAsia="hu-HU"/>
              </w:rPr>
              <w:t>20/04 kV</w:t>
            </w:r>
          </w:p>
        </w:tc>
        <w:tc>
          <w:tcPr>
            <w:tcW w:w="1418" w:type="dxa"/>
          </w:tcPr>
          <w:p w14:paraId="67289302"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1A9C91C4"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45655CFF" w14:textId="77777777" w:rsidTr="00876B18">
        <w:tc>
          <w:tcPr>
            <w:tcW w:w="1101" w:type="dxa"/>
          </w:tcPr>
          <w:p w14:paraId="62D9EA99" w14:textId="77777777" w:rsidR="0080618B" w:rsidRPr="001B1CBA" w:rsidRDefault="0080618B" w:rsidP="00876B18">
            <w:pPr>
              <w:jc w:val="center"/>
              <w:rPr>
                <w:sz w:val="20"/>
                <w:lang w:eastAsia="hu-HU"/>
              </w:rPr>
            </w:pPr>
            <w:r w:rsidRPr="001B1CBA">
              <w:rPr>
                <w:sz w:val="20"/>
                <w:lang w:eastAsia="hu-HU"/>
              </w:rPr>
              <w:t>7.</w:t>
            </w:r>
          </w:p>
        </w:tc>
        <w:tc>
          <w:tcPr>
            <w:tcW w:w="2409" w:type="dxa"/>
          </w:tcPr>
          <w:p w14:paraId="5D09D2C9"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63/20, 63kVA-es</w:t>
            </w:r>
          </w:p>
        </w:tc>
        <w:tc>
          <w:tcPr>
            <w:tcW w:w="1843" w:type="dxa"/>
          </w:tcPr>
          <w:p w14:paraId="5CE855BD" w14:textId="77777777" w:rsidR="0080618B" w:rsidRPr="001B1CBA" w:rsidRDefault="0080618B" w:rsidP="00876B18">
            <w:pPr>
              <w:jc w:val="center"/>
              <w:rPr>
                <w:sz w:val="20"/>
                <w:lang w:eastAsia="hu-HU"/>
              </w:rPr>
            </w:pPr>
            <w:r w:rsidRPr="001B1CBA">
              <w:rPr>
                <w:sz w:val="20"/>
                <w:lang w:eastAsia="hu-HU"/>
              </w:rPr>
              <w:t>20/04 kV</w:t>
            </w:r>
          </w:p>
        </w:tc>
        <w:tc>
          <w:tcPr>
            <w:tcW w:w="1418" w:type="dxa"/>
          </w:tcPr>
          <w:p w14:paraId="582E2301"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7D01B40D" w14:textId="77777777" w:rsidR="0080618B" w:rsidRPr="001B1CBA" w:rsidRDefault="0080618B" w:rsidP="00876B18">
            <w:pPr>
              <w:rPr>
                <w:sz w:val="20"/>
                <w:lang w:eastAsia="hu-HU"/>
              </w:rPr>
            </w:pPr>
            <w:r w:rsidRPr="001B1CBA">
              <w:rPr>
                <w:sz w:val="20"/>
                <w:lang w:eastAsia="hu-HU"/>
              </w:rPr>
              <w:t>MÁV Zrt. Miskolc Kinizsi u. telephelyén</w:t>
            </w:r>
          </w:p>
        </w:tc>
      </w:tr>
      <w:tr w:rsidR="0080618B" w:rsidRPr="001B1CBA" w14:paraId="400AE1E7" w14:textId="77777777" w:rsidTr="00876B18">
        <w:tc>
          <w:tcPr>
            <w:tcW w:w="1101" w:type="dxa"/>
          </w:tcPr>
          <w:p w14:paraId="5CAD694B" w14:textId="77777777" w:rsidR="0080618B" w:rsidRPr="001B1CBA" w:rsidRDefault="0080618B" w:rsidP="00876B18">
            <w:pPr>
              <w:jc w:val="center"/>
              <w:rPr>
                <w:sz w:val="20"/>
                <w:lang w:eastAsia="hu-HU"/>
              </w:rPr>
            </w:pPr>
            <w:r w:rsidRPr="001B1CBA">
              <w:rPr>
                <w:sz w:val="20"/>
                <w:lang w:eastAsia="hu-HU"/>
              </w:rPr>
              <w:t>8.</w:t>
            </w:r>
          </w:p>
        </w:tc>
        <w:tc>
          <w:tcPr>
            <w:tcW w:w="2409" w:type="dxa"/>
          </w:tcPr>
          <w:p w14:paraId="03AD471B" w14:textId="77777777" w:rsidR="0080618B" w:rsidRPr="001B1CBA" w:rsidRDefault="0080618B" w:rsidP="00876B18">
            <w:pPr>
              <w:jc w:val="center"/>
              <w:rPr>
                <w:sz w:val="20"/>
                <w:lang w:eastAsia="hu-HU"/>
              </w:rPr>
            </w:pPr>
            <w:r w:rsidRPr="001B1CBA">
              <w:rPr>
                <w:sz w:val="20"/>
                <w:lang w:eastAsia="hu-HU"/>
              </w:rPr>
              <w:t xml:space="preserve">NTR 50 </w:t>
            </w:r>
            <w:proofErr w:type="spellStart"/>
            <w:r w:rsidRPr="001B1CBA">
              <w:rPr>
                <w:sz w:val="20"/>
                <w:lang w:eastAsia="hu-HU"/>
              </w:rPr>
              <w:t>kVA</w:t>
            </w:r>
            <w:proofErr w:type="spellEnd"/>
            <w:r w:rsidRPr="001B1CBA">
              <w:rPr>
                <w:sz w:val="20"/>
                <w:lang w:eastAsia="hu-HU"/>
              </w:rPr>
              <w:t xml:space="preserve"> -es</w:t>
            </w:r>
          </w:p>
        </w:tc>
        <w:tc>
          <w:tcPr>
            <w:tcW w:w="1843" w:type="dxa"/>
          </w:tcPr>
          <w:p w14:paraId="298D76A8" w14:textId="77777777" w:rsidR="0080618B" w:rsidRPr="001B1CBA" w:rsidRDefault="0080618B" w:rsidP="00876B18">
            <w:pPr>
              <w:jc w:val="center"/>
              <w:rPr>
                <w:sz w:val="20"/>
                <w:lang w:eastAsia="hu-HU"/>
              </w:rPr>
            </w:pPr>
            <w:r w:rsidRPr="001B1CBA">
              <w:rPr>
                <w:sz w:val="20"/>
                <w:lang w:eastAsia="hu-HU"/>
              </w:rPr>
              <w:t>25/0.231 kV-</w:t>
            </w:r>
            <w:proofErr w:type="spellStart"/>
            <w:r w:rsidRPr="001B1CBA">
              <w:rPr>
                <w:sz w:val="20"/>
                <w:lang w:eastAsia="hu-HU"/>
              </w:rPr>
              <w:t>os</w:t>
            </w:r>
            <w:proofErr w:type="spellEnd"/>
          </w:p>
        </w:tc>
        <w:tc>
          <w:tcPr>
            <w:tcW w:w="1418" w:type="dxa"/>
          </w:tcPr>
          <w:p w14:paraId="330DC613" w14:textId="77777777" w:rsidR="0080618B" w:rsidRPr="001B1CBA" w:rsidRDefault="0080618B" w:rsidP="00876B18">
            <w:pPr>
              <w:jc w:val="center"/>
              <w:rPr>
                <w:sz w:val="20"/>
                <w:lang w:eastAsia="hu-HU"/>
              </w:rPr>
            </w:pPr>
            <w:r w:rsidRPr="001B1CBA">
              <w:rPr>
                <w:sz w:val="20"/>
                <w:lang w:eastAsia="hu-HU"/>
              </w:rPr>
              <w:t>2db</w:t>
            </w:r>
          </w:p>
        </w:tc>
        <w:tc>
          <w:tcPr>
            <w:tcW w:w="3260" w:type="dxa"/>
          </w:tcPr>
          <w:p w14:paraId="3274A5D6" w14:textId="77777777" w:rsidR="0080618B" w:rsidRPr="001B1CBA" w:rsidRDefault="0080618B" w:rsidP="00876B18">
            <w:pPr>
              <w:jc w:val="center"/>
              <w:rPr>
                <w:sz w:val="20"/>
                <w:lang w:eastAsia="hu-HU"/>
              </w:rPr>
            </w:pPr>
            <w:r w:rsidRPr="001B1CBA">
              <w:rPr>
                <w:sz w:val="20"/>
                <w:lang w:eastAsia="hu-HU"/>
              </w:rPr>
              <w:t xml:space="preserve">Nyékládháza </w:t>
            </w:r>
            <w:proofErr w:type="spellStart"/>
            <w:r w:rsidRPr="001B1CBA">
              <w:rPr>
                <w:sz w:val="20"/>
                <w:lang w:eastAsia="hu-HU"/>
              </w:rPr>
              <w:t>alállomás</w:t>
            </w:r>
            <w:proofErr w:type="spellEnd"/>
          </w:p>
        </w:tc>
      </w:tr>
      <w:tr w:rsidR="0080618B" w:rsidRPr="001B1CBA" w14:paraId="34E81D1A" w14:textId="77777777" w:rsidTr="00876B18">
        <w:tc>
          <w:tcPr>
            <w:tcW w:w="10031" w:type="dxa"/>
            <w:gridSpan w:val="5"/>
            <w:shd w:val="clear" w:color="auto" w:fill="D9D9D9" w:themeFill="background1" w:themeFillShade="D9"/>
          </w:tcPr>
          <w:p w14:paraId="7C89289E" w14:textId="77777777" w:rsidR="0080618B" w:rsidRPr="001B1CBA" w:rsidRDefault="0080618B" w:rsidP="00876B18">
            <w:pPr>
              <w:rPr>
                <w:i/>
                <w:sz w:val="20"/>
                <w:lang w:eastAsia="hu-HU"/>
              </w:rPr>
            </w:pPr>
            <w:r w:rsidRPr="001B1CBA">
              <w:rPr>
                <w:i/>
                <w:sz w:val="20"/>
                <w:lang w:eastAsia="hu-HU"/>
              </w:rPr>
              <w:t>Debrecen Területi Igazgatóság</w:t>
            </w:r>
          </w:p>
        </w:tc>
      </w:tr>
      <w:tr w:rsidR="0080618B" w:rsidRPr="001B1CBA" w14:paraId="49D73B8A" w14:textId="77777777" w:rsidTr="00876B18">
        <w:tc>
          <w:tcPr>
            <w:tcW w:w="1101" w:type="dxa"/>
          </w:tcPr>
          <w:p w14:paraId="47B130E8" w14:textId="77777777" w:rsidR="0080618B" w:rsidRPr="001B1CBA" w:rsidRDefault="0080618B" w:rsidP="00876B18">
            <w:pPr>
              <w:jc w:val="center"/>
              <w:rPr>
                <w:sz w:val="20"/>
                <w:lang w:eastAsia="hu-HU"/>
              </w:rPr>
            </w:pPr>
            <w:r w:rsidRPr="001B1CBA">
              <w:rPr>
                <w:sz w:val="20"/>
                <w:lang w:eastAsia="hu-HU"/>
              </w:rPr>
              <w:t>9.</w:t>
            </w:r>
          </w:p>
        </w:tc>
        <w:tc>
          <w:tcPr>
            <w:tcW w:w="2409" w:type="dxa"/>
          </w:tcPr>
          <w:p w14:paraId="73AE128A"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40/20 , 40kVA-es</w:t>
            </w:r>
          </w:p>
        </w:tc>
        <w:tc>
          <w:tcPr>
            <w:tcW w:w="1843" w:type="dxa"/>
          </w:tcPr>
          <w:p w14:paraId="780A254D" w14:textId="77777777" w:rsidR="0080618B" w:rsidRPr="001B1CBA" w:rsidRDefault="0080618B" w:rsidP="00876B18">
            <w:pPr>
              <w:jc w:val="center"/>
              <w:rPr>
                <w:sz w:val="20"/>
                <w:lang w:eastAsia="hu-HU"/>
              </w:rPr>
            </w:pPr>
            <w:r w:rsidRPr="001B1CBA">
              <w:rPr>
                <w:sz w:val="20"/>
                <w:lang w:eastAsia="hu-HU"/>
              </w:rPr>
              <w:t>20/04 kV</w:t>
            </w:r>
          </w:p>
        </w:tc>
        <w:tc>
          <w:tcPr>
            <w:tcW w:w="1418" w:type="dxa"/>
          </w:tcPr>
          <w:p w14:paraId="3845EDD7"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6DC2161D" w14:textId="77777777" w:rsidR="0080618B" w:rsidRPr="001B1CBA" w:rsidRDefault="0080618B" w:rsidP="00876B18">
            <w:pPr>
              <w:jc w:val="center"/>
              <w:rPr>
                <w:sz w:val="20"/>
                <w:lang w:eastAsia="hu-HU"/>
              </w:rPr>
            </w:pPr>
            <w:r w:rsidRPr="001B1CBA">
              <w:rPr>
                <w:sz w:val="20"/>
                <w:lang w:eastAsia="hu-HU"/>
              </w:rPr>
              <w:t>Tarcal állomás</w:t>
            </w:r>
          </w:p>
        </w:tc>
      </w:tr>
      <w:tr w:rsidR="0080618B" w:rsidRPr="001B1CBA" w14:paraId="7E1898A2" w14:textId="77777777" w:rsidTr="00876B18">
        <w:tc>
          <w:tcPr>
            <w:tcW w:w="1101" w:type="dxa"/>
            <w:shd w:val="clear" w:color="auto" w:fill="auto"/>
          </w:tcPr>
          <w:p w14:paraId="6113F147" w14:textId="77777777" w:rsidR="0080618B" w:rsidRPr="001B1CBA" w:rsidRDefault="0080618B" w:rsidP="00876B18">
            <w:pPr>
              <w:jc w:val="center"/>
              <w:rPr>
                <w:sz w:val="20"/>
                <w:lang w:eastAsia="hu-HU"/>
              </w:rPr>
            </w:pPr>
            <w:r w:rsidRPr="001B1CBA">
              <w:rPr>
                <w:sz w:val="20"/>
                <w:lang w:eastAsia="hu-HU"/>
              </w:rPr>
              <w:t>10.</w:t>
            </w:r>
          </w:p>
        </w:tc>
        <w:tc>
          <w:tcPr>
            <w:tcW w:w="2409" w:type="dxa"/>
            <w:shd w:val="clear" w:color="auto" w:fill="auto"/>
          </w:tcPr>
          <w:p w14:paraId="551C09F5" w14:textId="77777777" w:rsidR="0080618B" w:rsidRPr="001B1CBA" w:rsidRDefault="0080618B" w:rsidP="00876B18">
            <w:pPr>
              <w:jc w:val="center"/>
              <w:rPr>
                <w:sz w:val="20"/>
                <w:lang w:eastAsia="hu-HU"/>
              </w:rPr>
            </w:pPr>
            <w:proofErr w:type="gramStart"/>
            <w:r w:rsidRPr="001B1CBA">
              <w:rPr>
                <w:sz w:val="20"/>
                <w:lang w:eastAsia="hu-HU"/>
              </w:rPr>
              <w:t>NA</w:t>
            </w:r>
            <w:proofErr w:type="gramEnd"/>
            <w:r w:rsidRPr="001B1CBA">
              <w:rPr>
                <w:sz w:val="20"/>
                <w:lang w:eastAsia="hu-HU"/>
              </w:rPr>
              <w:t xml:space="preserve"> 40/20 , 40kVA-es</w:t>
            </w:r>
          </w:p>
        </w:tc>
        <w:tc>
          <w:tcPr>
            <w:tcW w:w="1843" w:type="dxa"/>
            <w:shd w:val="clear" w:color="auto" w:fill="auto"/>
          </w:tcPr>
          <w:p w14:paraId="2FB6DBB0" w14:textId="77777777" w:rsidR="0080618B" w:rsidRPr="001B1CBA" w:rsidRDefault="0080618B" w:rsidP="00876B18">
            <w:pPr>
              <w:jc w:val="center"/>
              <w:rPr>
                <w:sz w:val="20"/>
                <w:lang w:eastAsia="hu-HU"/>
              </w:rPr>
            </w:pPr>
            <w:r w:rsidRPr="001B1CBA">
              <w:rPr>
                <w:sz w:val="20"/>
                <w:lang w:eastAsia="hu-HU"/>
              </w:rPr>
              <w:t>20/04 kV</w:t>
            </w:r>
          </w:p>
        </w:tc>
        <w:tc>
          <w:tcPr>
            <w:tcW w:w="1418" w:type="dxa"/>
            <w:shd w:val="clear" w:color="auto" w:fill="auto"/>
          </w:tcPr>
          <w:p w14:paraId="1516C70E" w14:textId="77777777" w:rsidR="0080618B" w:rsidRPr="001B1CBA" w:rsidRDefault="0080618B" w:rsidP="00876B18">
            <w:pPr>
              <w:jc w:val="center"/>
              <w:rPr>
                <w:sz w:val="20"/>
                <w:lang w:eastAsia="hu-HU"/>
              </w:rPr>
            </w:pPr>
            <w:r w:rsidRPr="001B1CBA">
              <w:rPr>
                <w:sz w:val="20"/>
                <w:lang w:eastAsia="hu-HU"/>
              </w:rPr>
              <w:t>1db</w:t>
            </w:r>
          </w:p>
        </w:tc>
        <w:tc>
          <w:tcPr>
            <w:tcW w:w="3260" w:type="dxa"/>
            <w:shd w:val="clear" w:color="auto" w:fill="auto"/>
          </w:tcPr>
          <w:p w14:paraId="25DF2EF1" w14:textId="77777777" w:rsidR="0080618B" w:rsidRPr="001B1CBA" w:rsidRDefault="0080618B" w:rsidP="00876B18">
            <w:pPr>
              <w:jc w:val="center"/>
              <w:rPr>
                <w:sz w:val="20"/>
                <w:lang w:eastAsia="hu-HU"/>
              </w:rPr>
            </w:pPr>
            <w:r w:rsidRPr="001B1CBA">
              <w:rPr>
                <w:sz w:val="20"/>
                <w:lang w:eastAsia="hu-HU"/>
              </w:rPr>
              <w:t>Nyírtelek állomás</w:t>
            </w:r>
          </w:p>
        </w:tc>
      </w:tr>
      <w:tr w:rsidR="0080618B" w:rsidRPr="001B1CBA" w14:paraId="273E2399" w14:textId="77777777" w:rsidTr="00876B18">
        <w:tc>
          <w:tcPr>
            <w:tcW w:w="1101" w:type="dxa"/>
          </w:tcPr>
          <w:p w14:paraId="10A46AD4" w14:textId="77777777" w:rsidR="0080618B" w:rsidRPr="001B1CBA" w:rsidRDefault="0080618B" w:rsidP="00876B18">
            <w:pPr>
              <w:jc w:val="center"/>
              <w:rPr>
                <w:sz w:val="20"/>
                <w:lang w:eastAsia="hu-HU"/>
              </w:rPr>
            </w:pPr>
            <w:r w:rsidRPr="001B1CBA">
              <w:rPr>
                <w:sz w:val="20"/>
                <w:lang w:eastAsia="hu-HU"/>
              </w:rPr>
              <w:t>11.</w:t>
            </w:r>
          </w:p>
        </w:tc>
        <w:tc>
          <w:tcPr>
            <w:tcW w:w="2409" w:type="dxa"/>
          </w:tcPr>
          <w:p w14:paraId="0EA2F0C1" w14:textId="77777777" w:rsidR="0080618B" w:rsidRPr="001B1CBA" w:rsidRDefault="0080618B" w:rsidP="00876B18">
            <w:pPr>
              <w:jc w:val="center"/>
              <w:rPr>
                <w:sz w:val="20"/>
                <w:lang w:eastAsia="hu-HU"/>
              </w:rPr>
            </w:pPr>
            <w:r w:rsidRPr="001B1CBA">
              <w:rPr>
                <w:sz w:val="20"/>
                <w:lang w:eastAsia="hu-HU"/>
              </w:rPr>
              <w:t xml:space="preserve">NTR 50 </w:t>
            </w:r>
            <w:proofErr w:type="spellStart"/>
            <w:r w:rsidRPr="001B1CBA">
              <w:rPr>
                <w:sz w:val="20"/>
                <w:lang w:eastAsia="hu-HU"/>
              </w:rPr>
              <w:t>kVA</w:t>
            </w:r>
            <w:proofErr w:type="spellEnd"/>
            <w:r w:rsidRPr="001B1CBA">
              <w:rPr>
                <w:sz w:val="20"/>
                <w:lang w:eastAsia="hu-HU"/>
              </w:rPr>
              <w:t xml:space="preserve"> -es</w:t>
            </w:r>
          </w:p>
        </w:tc>
        <w:tc>
          <w:tcPr>
            <w:tcW w:w="1843" w:type="dxa"/>
          </w:tcPr>
          <w:p w14:paraId="1BFAD643" w14:textId="77777777" w:rsidR="0080618B" w:rsidRPr="001B1CBA" w:rsidRDefault="0080618B" w:rsidP="00876B18">
            <w:pPr>
              <w:jc w:val="center"/>
              <w:rPr>
                <w:sz w:val="20"/>
                <w:lang w:eastAsia="hu-HU"/>
              </w:rPr>
            </w:pPr>
            <w:r w:rsidRPr="001B1CBA">
              <w:rPr>
                <w:sz w:val="20"/>
                <w:lang w:eastAsia="hu-HU"/>
              </w:rPr>
              <w:t>25/0.231 kV-</w:t>
            </w:r>
            <w:proofErr w:type="spellStart"/>
            <w:r w:rsidRPr="001B1CBA">
              <w:rPr>
                <w:sz w:val="20"/>
                <w:lang w:eastAsia="hu-HU"/>
              </w:rPr>
              <w:t>os</w:t>
            </w:r>
            <w:proofErr w:type="spellEnd"/>
          </w:p>
        </w:tc>
        <w:tc>
          <w:tcPr>
            <w:tcW w:w="1418" w:type="dxa"/>
          </w:tcPr>
          <w:p w14:paraId="00FA7A05"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2427D5B4" w14:textId="77777777" w:rsidR="0080618B" w:rsidRPr="001B1CBA" w:rsidRDefault="0080618B" w:rsidP="00876B18">
            <w:pPr>
              <w:jc w:val="center"/>
              <w:rPr>
                <w:sz w:val="20"/>
                <w:lang w:eastAsia="hu-HU"/>
              </w:rPr>
            </w:pPr>
            <w:r w:rsidRPr="001B1CBA">
              <w:rPr>
                <w:sz w:val="20"/>
                <w:lang w:eastAsia="hu-HU"/>
              </w:rPr>
              <w:t xml:space="preserve">Nyíregyháza </w:t>
            </w:r>
            <w:proofErr w:type="spellStart"/>
            <w:r w:rsidRPr="001B1CBA">
              <w:rPr>
                <w:sz w:val="20"/>
                <w:lang w:eastAsia="hu-HU"/>
              </w:rPr>
              <w:t>alállomás</w:t>
            </w:r>
            <w:proofErr w:type="spellEnd"/>
          </w:p>
        </w:tc>
      </w:tr>
      <w:tr w:rsidR="0080618B" w:rsidRPr="001B1CBA" w14:paraId="5F50FDCA" w14:textId="77777777" w:rsidTr="00876B18">
        <w:tc>
          <w:tcPr>
            <w:tcW w:w="1101" w:type="dxa"/>
          </w:tcPr>
          <w:p w14:paraId="15E87552" w14:textId="77777777" w:rsidR="0080618B" w:rsidRPr="001B1CBA" w:rsidRDefault="0080618B" w:rsidP="00876B18">
            <w:pPr>
              <w:jc w:val="center"/>
              <w:rPr>
                <w:sz w:val="20"/>
                <w:lang w:eastAsia="hu-HU"/>
              </w:rPr>
            </w:pPr>
            <w:r w:rsidRPr="001B1CBA">
              <w:rPr>
                <w:sz w:val="20"/>
                <w:lang w:eastAsia="hu-HU"/>
              </w:rPr>
              <w:t>12.</w:t>
            </w:r>
          </w:p>
        </w:tc>
        <w:tc>
          <w:tcPr>
            <w:tcW w:w="2409" w:type="dxa"/>
          </w:tcPr>
          <w:p w14:paraId="11E9869F" w14:textId="77777777" w:rsidR="0080618B" w:rsidRPr="001B1CBA" w:rsidRDefault="0080618B" w:rsidP="00876B18">
            <w:pPr>
              <w:jc w:val="center"/>
              <w:rPr>
                <w:sz w:val="20"/>
                <w:lang w:eastAsia="hu-HU"/>
              </w:rPr>
            </w:pPr>
            <w:r w:rsidRPr="001B1CBA">
              <w:rPr>
                <w:sz w:val="20"/>
                <w:lang w:eastAsia="hu-HU"/>
              </w:rPr>
              <w:t xml:space="preserve">NTR 30 </w:t>
            </w:r>
            <w:proofErr w:type="spellStart"/>
            <w:r w:rsidRPr="001B1CBA">
              <w:rPr>
                <w:sz w:val="20"/>
                <w:lang w:eastAsia="hu-HU"/>
              </w:rPr>
              <w:t>kVA</w:t>
            </w:r>
            <w:proofErr w:type="spellEnd"/>
            <w:r w:rsidRPr="001B1CBA">
              <w:rPr>
                <w:sz w:val="20"/>
                <w:lang w:eastAsia="hu-HU"/>
              </w:rPr>
              <w:t xml:space="preserve"> -es</w:t>
            </w:r>
          </w:p>
        </w:tc>
        <w:tc>
          <w:tcPr>
            <w:tcW w:w="1843" w:type="dxa"/>
          </w:tcPr>
          <w:p w14:paraId="46DE49F4" w14:textId="77777777" w:rsidR="0080618B" w:rsidRPr="001B1CBA" w:rsidRDefault="0080618B" w:rsidP="00876B18">
            <w:pPr>
              <w:jc w:val="center"/>
              <w:rPr>
                <w:sz w:val="20"/>
                <w:lang w:eastAsia="hu-HU"/>
              </w:rPr>
            </w:pPr>
            <w:r w:rsidRPr="001B1CBA">
              <w:rPr>
                <w:sz w:val="20"/>
                <w:lang w:eastAsia="hu-HU"/>
              </w:rPr>
              <w:t>25/0.231 kV-</w:t>
            </w:r>
            <w:proofErr w:type="spellStart"/>
            <w:r w:rsidRPr="001B1CBA">
              <w:rPr>
                <w:sz w:val="20"/>
                <w:lang w:eastAsia="hu-HU"/>
              </w:rPr>
              <w:t>os</w:t>
            </w:r>
            <w:proofErr w:type="spellEnd"/>
          </w:p>
        </w:tc>
        <w:tc>
          <w:tcPr>
            <w:tcW w:w="1418" w:type="dxa"/>
          </w:tcPr>
          <w:p w14:paraId="58C80312"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0C2AC194" w14:textId="77777777" w:rsidR="0080618B" w:rsidRPr="001B1CBA" w:rsidRDefault="0080618B" w:rsidP="00876B18">
            <w:pPr>
              <w:jc w:val="center"/>
              <w:rPr>
                <w:sz w:val="20"/>
                <w:lang w:eastAsia="hu-HU"/>
              </w:rPr>
            </w:pPr>
            <w:r w:rsidRPr="001B1CBA">
              <w:rPr>
                <w:sz w:val="20"/>
                <w:lang w:eastAsia="hu-HU"/>
              </w:rPr>
              <w:t xml:space="preserve">Kisvárda </w:t>
            </w:r>
            <w:proofErr w:type="spellStart"/>
            <w:r w:rsidRPr="001B1CBA">
              <w:rPr>
                <w:sz w:val="20"/>
                <w:lang w:eastAsia="hu-HU"/>
              </w:rPr>
              <w:t>alállomás</w:t>
            </w:r>
            <w:proofErr w:type="spellEnd"/>
          </w:p>
        </w:tc>
      </w:tr>
      <w:tr w:rsidR="0080618B" w:rsidRPr="001B1CBA" w14:paraId="6507BB5F" w14:textId="77777777" w:rsidTr="00876B18">
        <w:tc>
          <w:tcPr>
            <w:tcW w:w="1101" w:type="dxa"/>
          </w:tcPr>
          <w:p w14:paraId="412522F9" w14:textId="77777777" w:rsidR="0080618B" w:rsidRPr="001B1CBA" w:rsidRDefault="0080618B" w:rsidP="00876B18">
            <w:pPr>
              <w:jc w:val="center"/>
              <w:rPr>
                <w:sz w:val="20"/>
                <w:lang w:eastAsia="hu-HU"/>
              </w:rPr>
            </w:pPr>
            <w:r w:rsidRPr="001B1CBA">
              <w:rPr>
                <w:sz w:val="20"/>
                <w:lang w:eastAsia="hu-HU"/>
              </w:rPr>
              <w:t>13.</w:t>
            </w:r>
          </w:p>
        </w:tc>
        <w:tc>
          <w:tcPr>
            <w:tcW w:w="2409" w:type="dxa"/>
          </w:tcPr>
          <w:p w14:paraId="48BB7636" w14:textId="77777777" w:rsidR="0080618B" w:rsidRPr="001B1CBA" w:rsidRDefault="0080618B" w:rsidP="00876B18">
            <w:pPr>
              <w:rPr>
                <w:sz w:val="20"/>
                <w:lang w:eastAsia="hu-HU"/>
              </w:rPr>
            </w:pPr>
            <w:r w:rsidRPr="001B1CBA">
              <w:rPr>
                <w:sz w:val="20"/>
                <w:lang w:eastAsia="hu-HU"/>
              </w:rPr>
              <w:t>EM24-DIN 160kVA-es</w:t>
            </w:r>
          </w:p>
        </w:tc>
        <w:tc>
          <w:tcPr>
            <w:tcW w:w="1843" w:type="dxa"/>
          </w:tcPr>
          <w:p w14:paraId="5AB2C198" w14:textId="77777777" w:rsidR="0080618B" w:rsidRPr="001B1CBA" w:rsidRDefault="0080618B" w:rsidP="00876B18">
            <w:pPr>
              <w:jc w:val="center"/>
              <w:rPr>
                <w:sz w:val="20"/>
                <w:lang w:eastAsia="hu-HU"/>
              </w:rPr>
            </w:pPr>
            <w:r w:rsidRPr="001B1CBA">
              <w:rPr>
                <w:sz w:val="20"/>
                <w:lang w:eastAsia="hu-HU"/>
              </w:rPr>
              <w:t>25/0.231 kV-</w:t>
            </w:r>
            <w:proofErr w:type="spellStart"/>
            <w:r w:rsidRPr="001B1CBA">
              <w:rPr>
                <w:sz w:val="20"/>
                <w:lang w:eastAsia="hu-HU"/>
              </w:rPr>
              <w:t>os</w:t>
            </w:r>
            <w:proofErr w:type="spellEnd"/>
          </w:p>
        </w:tc>
        <w:tc>
          <w:tcPr>
            <w:tcW w:w="1418" w:type="dxa"/>
          </w:tcPr>
          <w:p w14:paraId="16B9C51B" w14:textId="77777777" w:rsidR="0080618B" w:rsidRPr="001B1CBA" w:rsidRDefault="0080618B" w:rsidP="00876B18">
            <w:pPr>
              <w:jc w:val="center"/>
              <w:rPr>
                <w:sz w:val="20"/>
                <w:lang w:eastAsia="hu-HU"/>
              </w:rPr>
            </w:pPr>
            <w:r w:rsidRPr="001B1CBA">
              <w:rPr>
                <w:sz w:val="20"/>
                <w:lang w:eastAsia="hu-HU"/>
              </w:rPr>
              <w:t>1db</w:t>
            </w:r>
          </w:p>
        </w:tc>
        <w:tc>
          <w:tcPr>
            <w:tcW w:w="3260" w:type="dxa"/>
          </w:tcPr>
          <w:p w14:paraId="6FCB4AF6" w14:textId="77777777" w:rsidR="0080618B" w:rsidRPr="001B1CBA" w:rsidRDefault="0080618B" w:rsidP="00876B18">
            <w:pPr>
              <w:jc w:val="center"/>
              <w:rPr>
                <w:sz w:val="20"/>
                <w:lang w:eastAsia="hu-HU"/>
              </w:rPr>
            </w:pPr>
            <w:r w:rsidRPr="001B1CBA">
              <w:rPr>
                <w:sz w:val="20"/>
                <w:lang w:eastAsia="hu-HU"/>
              </w:rPr>
              <w:t xml:space="preserve">Záhony rendező pu. </w:t>
            </w:r>
          </w:p>
        </w:tc>
      </w:tr>
      <w:tr w:rsidR="0080618B" w:rsidRPr="001B1CBA" w14:paraId="09E27681" w14:textId="77777777" w:rsidTr="00876B18">
        <w:tc>
          <w:tcPr>
            <w:tcW w:w="10031" w:type="dxa"/>
            <w:gridSpan w:val="5"/>
            <w:shd w:val="clear" w:color="auto" w:fill="D9D9D9" w:themeFill="background1" w:themeFillShade="D9"/>
          </w:tcPr>
          <w:p w14:paraId="74AC1D06" w14:textId="77777777" w:rsidR="0080618B" w:rsidRPr="001B1CBA" w:rsidRDefault="0080618B" w:rsidP="00876B18">
            <w:pPr>
              <w:rPr>
                <w:szCs w:val="24"/>
                <w:lang w:eastAsia="hu-HU"/>
              </w:rPr>
            </w:pPr>
            <w:r w:rsidRPr="001B1CBA">
              <w:rPr>
                <w:i/>
                <w:sz w:val="20"/>
                <w:lang w:eastAsia="hu-HU"/>
              </w:rPr>
              <w:t>Budapest Területi Igazgatóság</w:t>
            </w:r>
          </w:p>
        </w:tc>
      </w:tr>
      <w:tr w:rsidR="0080618B" w:rsidRPr="001B1CBA" w14:paraId="50D95D4D" w14:textId="77777777" w:rsidTr="00876B18">
        <w:tc>
          <w:tcPr>
            <w:tcW w:w="1101" w:type="dxa"/>
          </w:tcPr>
          <w:p w14:paraId="4FE8E823" w14:textId="77777777" w:rsidR="0080618B" w:rsidRPr="001B1CBA" w:rsidRDefault="0080618B" w:rsidP="00876B18">
            <w:pPr>
              <w:jc w:val="center"/>
              <w:rPr>
                <w:sz w:val="20"/>
                <w:lang w:eastAsia="hu-HU"/>
              </w:rPr>
            </w:pPr>
            <w:r w:rsidRPr="001B1CBA">
              <w:rPr>
                <w:sz w:val="20"/>
                <w:lang w:eastAsia="hu-HU"/>
              </w:rPr>
              <w:t>14.</w:t>
            </w:r>
          </w:p>
        </w:tc>
        <w:tc>
          <w:tcPr>
            <w:tcW w:w="2409" w:type="dxa"/>
          </w:tcPr>
          <w:p w14:paraId="351E662D" w14:textId="77777777" w:rsidR="0080618B" w:rsidRPr="001B1CBA" w:rsidRDefault="0080618B" w:rsidP="00876B18">
            <w:pPr>
              <w:jc w:val="center"/>
              <w:rPr>
                <w:sz w:val="20"/>
                <w:lang w:eastAsia="hu-HU"/>
              </w:rPr>
            </w:pPr>
            <w:r w:rsidRPr="001B1CBA">
              <w:rPr>
                <w:sz w:val="20"/>
                <w:lang w:eastAsia="hu-HU"/>
              </w:rPr>
              <w:t xml:space="preserve">1000 </w:t>
            </w:r>
            <w:proofErr w:type="spellStart"/>
            <w:r w:rsidRPr="001B1CBA">
              <w:rPr>
                <w:sz w:val="20"/>
                <w:lang w:eastAsia="hu-HU"/>
              </w:rPr>
              <w:t>kVA</w:t>
            </w:r>
            <w:proofErr w:type="spellEnd"/>
            <w:r w:rsidRPr="001B1CBA">
              <w:rPr>
                <w:sz w:val="20"/>
                <w:lang w:eastAsia="hu-HU"/>
              </w:rPr>
              <w:t>-es</w:t>
            </w:r>
          </w:p>
        </w:tc>
        <w:tc>
          <w:tcPr>
            <w:tcW w:w="1843" w:type="dxa"/>
          </w:tcPr>
          <w:p w14:paraId="6A428F8E"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168A382B" w14:textId="77777777" w:rsidR="0080618B" w:rsidRPr="001B1CBA" w:rsidRDefault="0080618B" w:rsidP="00876B18">
            <w:pPr>
              <w:jc w:val="center"/>
              <w:rPr>
                <w:szCs w:val="24"/>
                <w:lang w:eastAsia="hu-HU"/>
              </w:rPr>
            </w:pPr>
            <w:r w:rsidRPr="001B1CBA">
              <w:rPr>
                <w:sz w:val="20"/>
                <w:lang w:eastAsia="hu-HU"/>
              </w:rPr>
              <w:t>1db</w:t>
            </w:r>
          </w:p>
        </w:tc>
        <w:tc>
          <w:tcPr>
            <w:tcW w:w="3260" w:type="dxa"/>
          </w:tcPr>
          <w:p w14:paraId="4F998D95"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3C612C6E" w14:textId="77777777" w:rsidTr="00876B18">
        <w:tc>
          <w:tcPr>
            <w:tcW w:w="1101" w:type="dxa"/>
          </w:tcPr>
          <w:p w14:paraId="3DDD3A73" w14:textId="77777777" w:rsidR="0080618B" w:rsidRPr="001B1CBA" w:rsidRDefault="0080618B" w:rsidP="00876B18">
            <w:pPr>
              <w:jc w:val="center"/>
              <w:rPr>
                <w:sz w:val="20"/>
                <w:lang w:eastAsia="hu-HU"/>
              </w:rPr>
            </w:pPr>
            <w:r w:rsidRPr="001B1CBA">
              <w:rPr>
                <w:sz w:val="20"/>
                <w:lang w:eastAsia="hu-HU"/>
              </w:rPr>
              <w:lastRenderedPageBreak/>
              <w:t>15.</w:t>
            </w:r>
          </w:p>
        </w:tc>
        <w:tc>
          <w:tcPr>
            <w:tcW w:w="2409" w:type="dxa"/>
          </w:tcPr>
          <w:p w14:paraId="6B1821B2" w14:textId="77777777" w:rsidR="0080618B" w:rsidRPr="001B1CBA" w:rsidRDefault="0080618B" w:rsidP="00876B18">
            <w:pPr>
              <w:jc w:val="center"/>
              <w:rPr>
                <w:sz w:val="20"/>
                <w:lang w:eastAsia="hu-HU"/>
              </w:rPr>
            </w:pPr>
            <w:r w:rsidRPr="001B1CBA">
              <w:rPr>
                <w:sz w:val="20"/>
                <w:lang w:eastAsia="hu-HU"/>
              </w:rPr>
              <w:t xml:space="preserve">630 </w:t>
            </w:r>
            <w:proofErr w:type="spellStart"/>
            <w:r w:rsidRPr="001B1CBA">
              <w:rPr>
                <w:sz w:val="20"/>
                <w:lang w:eastAsia="hu-HU"/>
              </w:rPr>
              <w:t>kVA</w:t>
            </w:r>
            <w:proofErr w:type="spellEnd"/>
            <w:r w:rsidRPr="001B1CBA">
              <w:rPr>
                <w:sz w:val="20"/>
                <w:lang w:eastAsia="hu-HU"/>
              </w:rPr>
              <w:t>-es</w:t>
            </w:r>
          </w:p>
        </w:tc>
        <w:tc>
          <w:tcPr>
            <w:tcW w:w="1843" w:type="dxa"/>
          </w:tcPr>
          <w:p w14:paraId="17D1944A"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5E32A0A4" w14:textId="77777777" w:rsidR="0080618B" w:rsidRPr="001B1CBA" w:rsidRDefault="0080618B" w:rsidP="00876B18">
            <w:pPr>
              <w:jc w:val="center"/>
              <w:rPr>
                <w:szCs w:val="24"/>
                <w:lang w:eastAsia="hu-HU"/>
              </w:rPr>
            </w:pPr>
            <w:r>
              <w:rPr>
                <w:sz w:val="20"/>
                <w:lang w:eastAsia="hu-HU"/>
              </w:rPr>
              <w:t>2</w:t>
            </w:r>
            <w:r w:rsidRPr="001B1CBA">
              <w:rPr>
                <w:sz w:val="20"/>
                <w:lang w:eastAsia="hu-HU"/>
              </w:rPr>
              <w:t>db</w:t>
            </w:r>
          </w:p>
        </w:tc>
        <w:tc>
          <w:tcPr>
            <w:tcW w:w="3260" w:type="dxa"/>
          </w:tcPr>
          <w:p w14:paraId="57499189"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31C74328" w14:textId="77777777" w:rsidTr="00876B18">
        <w:tc>
          <w:tcPr>
            <w:tcW w:w="1101" w:type="dxa"/>
          </w:tcPr>
          <w:p w14:paraId="76F254DE" w14:textId="77777777" w:rsidR="0080618B" w:rsidRPr="001B1CBA" w:rsidRDefault="0080618B" w:rsidP="00876B18">
            <w:pPr>
              <w:jc w:val="center"/>
              <w:rPr>
                <w:sz w:val="20"/>
                <w:lang w:eastAsia="hu-HU"/>
              </w:rPr>
            </w:pPr>
            <w:r w:rsidRPr="001B1CBA">
              <w:rPr>
                <w:sz w:val="20"/>
                <w:lang w:eastAsia="hu-HU"/>
              </w:rPr>
              <w:t>16.</w:t>
            </w:r>
          </w:p>
        </w:tc>
        <w:tc>
          <w:tcPr>
            <w:tcW w:w="2409" w:type="dxa"/>
          </w:tcPr>
          <w:p w14:paraId="49AED1D8" w14:textId="77777777" w:rsidR="0080618B" w:rsidRPr="001B1CBA" w:rsidRDefault="0080618B" w:rsidP="00876B18">
            <w:pPr>
              <w:jc w:val="center"/>
              <w:rPr>
                <w:sz w:val="20"/>
                <w:lang w:eastAsia="hu-HU"/>
              </w:rPr>
            </w:pPr>
            <w:r w:rsidRPr="001B1CBA">
              <w:rPr>
                <w:sz w:val="20"/>
                <w:lang w:eastAsia="hu-HU"/>
              </w:rPr>
              <w:t xml:space="preserve">400 </w:t>
            </w:r>
            <w:proofErr w:type="spellStart"/>
            <w:r w:rsidRPr="001B1CBA">
              <w:rPr>
                <w:sz w:val="20"/>
                <w:lang w:eastAsia="hu-HU"/>
              </w:rPr>
              <w:t>kVA</w:t>
            </w:r>
            <w:proofErr w:type="spellEnd"/>
            <w:r w:rsidRPr="001B1CBA">
              <w:rPr>
                <w:sz w:val="20"/>
                <w:lang w:eastAsia="hu-HU"/>
              </w:rPr>
              <w:t>-es</w:t>
            </w:r>
          </w:p>
        </w:tc>
        <w:tc>
          <w:tcPr>
            <w:tcW w:w="1843" w:type="dxa"/>
          </w:tcPr>
          <w:p w14:paraId="52B5156C"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0803B4CB" w14:textId="77777777" w:rsidR="0080618B" w:rsidRPr="001B1CBA" w:rsidRDefault="0080618B" w:rsidP="00876B18">
            <w:pPr>
              <w:jc w:val="center"/>
              <w:rPr>
                <w:szCs w:val="24"/>
                <w:lang w:eastAsia="hu-HU"/>
              </w:rPr>
            </w:pPr>
            <w:r>
              <w:rPr>
                <w:sz w:val="20"/>
                <w:lang w:eastAsia="hu-HU"/>
              </w:rPr>
              <w:t>2</w:t>
            </w:r>
            <w:r w:rsidRPr="001B1CBA">
              <w:rPr>
                <w:sz w:val="20"/>
                <w:lang w:eastAsia="hu-HU"/>
              </w:rPr>
              <w:t>db</w:t>
            </w:r>
          </w:p>
        </w:tc>
        <w:tc>
          <w:tcPr>
            <w:tcW w:w="3260" w:type="dxa"/>
          </w:tcPr>
          <w:p w14:paraId="113B7A15"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079E895C" w14:textId="77777777" w:rsidTr="00876B18">
        <w:tc>
          <w:tcPr>
            <w:tcW w:w="1101" w:type="dxa"/>
          </w:tcPr>
          <w:p w14:paraId="446832F8" w14:textId="77777777" w:rsidR="0080618B" w:rsidRPr="001B1CBA" w:rsidRDefault="0080618B" w:rsidP="00876B18">
            <w:pPr>
              <w:jc w:val="center"/>
              <w:rPr>
                <w:sz w:val="20"/>
                <w:lang w:eastAsia="hu-HU"/>
              </w:rPr>
            </w:pPr>
            <w:r w:rsidRPr="001B1CBA">
              <w:rPr>
                <w:sz w:val="20"/>
                <w:lang w:eastAsia="hu-HU"/>
              </w:rPr>
              <w:t>17.</w:t>
            </w:r>
          </w:p>
        </w:tc>
        <w:tc>
          <w:tcPr>
            <w:tcW w:w="2409" w:type="dxa"/>
          </w:tcPr>
          <w:p w14:paraId="6C781AF9" w14:textId="77777777" w:rsidR="0080618B" w:rsidRPr="001B1CBA" w:rsidRDefault="0080618B" w:rsidP="00876B18">
            <w:pPr>
              <w:jc w:val="center"/>
              <w:rPr>
                <w:sz w:val="20"/>
                <w:lang w:eastAsia="hu-HU"/>
              </w:rPr>
            </w:pPr>
            <w:r w:rsidRPr="001B1CBA">
              <w:rPr>
                <w:sz w:val="20"/>
                <w:lang w:eastAsia="hu-HU"/>
              </w:rPr>
              <w:t xml:space="preserve">160 </w:t>
            </w:r>
            <w:proofErr w:type="spellStart"/>
            <w:r w:rsidRPr="001B1CBA">
              <w:rPr>
                <w:sz w:val="20"/>
                <w:lang w:eastAsia="hu-HU"/>
              </w:rPr>
              <w:t>kVA</w:t>
            </w:r>
            <w:proofErr w:type="spellEnd"/>
            <w:r w:rsidRPr="001B1CBA">
              <w:rPr>
                <w:sz w:val="20"/>
                <w:lang w:eastAsia="hu-HU"/>
              </w:rPr>
              <w:t>-es</w:t>
            </w:r>
          </w:p>
        </w:tc>
        <w:tc>
          <w:tcPr>
            <w:tcW w:w="1843" w:type="dxa"/>
          </w:tcPr>
          <w:p w14:paraId="56AFBC37"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2ED46A44" w14:textId="77777777" w:rsidR="0080618B" w:rsidRPr="001B1CBA" w:rsidRDefault="0080618B" w:rsidP="00876B18">
            <w:pPr>
              <w:jc w:val="center"/>
              <w:rPr>
                <w:szCs w:val="24"/>
                <w:lang w:eastAsia="hu-HU"/>
              </w:rPr>
            </w:pPr>
            <w:r>
              <w:rPr>
                <w:sz w:val="20"/>
                <w:lang w:eastAsia="hu-HU"/>
              </w:rPr>
              <w:t>2</w:t>
            </w:r>
            <w:r w:rsidRPr="001B1CBA">
              <w:rPr>
                <w:sz w:val="20"/>
                <w:lang w:eastAsia="hu-HU"/>
              </w:rPr>
              <w:t>db</w:t>
            </w:r>
          </w:p>
        </w:tc>
        <w:tc>
          <w:tcPr>
            <w:tcW w:w="3260" w:type="dxa"/>
          </w:tcPr>
          <w:p w14:paraId="25FD75D7"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670DEE1B" w14:textId="77777777" w:rsidTr="00876B18">
        <w:tc>
          <w:tcPr>
            <w:tcW w:w="1101" w:type="dxa"/>
          </w:tcPr>
          <w:p w14:paraId="68083023" w14:textId="77777777" w:rsidR="0080618B" w:rsidRPr="001B1CBA" w:rsidRDefault="0080618B" w:rsidP="00876B18">
            <w:pPr>
              <w:jc w:val="center"/>
              <w:rPr>
                <w:sz w:val="20"/>
                <w:lang w:eastAsia="hu-HU"/>
              </w:rPr>
            </w:pPr>
            <w:r w:rsidRPr="001B1CBA">
              <w:rPr>
                <w:sz w:val="20"/>
                <w:lang w:eastAsia="hu-HU"/>
              </w:rPr>
              <w:t>18.</w:t>
            </w:r>
          </w:p>
        </w:tc>
        <w:tc>
          <w:tcPr>
            <w:tcW w:w="2409" w:type="dxa"/>
          </w:tcPr>
          <w:p w14:paraId="1D2BA4E1" w14:textId="77777777" w:rsidR="0080618B" w:rsidRPr="001B1CBA" w:rsidRDefault="0080618B" w:rsidP="00876B18">
            <w:pPr>
              <w:jc w:val="center"/>
              <w:rPr>
                <w:sz w:val="20"/>
                <w:lang w:eastAsia="hu-HU"/>
              </w:rPr>
            </w:pPr>
            <w:r w:rsidRPr="001B1CBA">
              <w:rPr>
                <w:sz w:val="20"/>
                <w:lang w:eastAsia="hu-HU"/>
              </w:rPr>
              <w:t xml:space="preserve">250 </w:t>
            </w:r>
            <w:proofErr w:type="spellStart"/>
            <w:r w:rsidRPr="001B1CBA">
              <w:rPr>
                <w:sz w:val="20"/>
                <w:lang w:eastAsia="hu-HU"/>
              </w:rPr>
              <w:t>kVA</w:t>
            </w:r>
            <w:proofErr w:type="spellEnd"/>
            <w:r w:rsidRPr="001B1CBA">
              <w:rPr>
                <w:sz w:val="20"/>
                <w:lang w:eastAsia="hu-HU"/>
              </w:rPr>
              <w:t>-es</w:t>
            </w:r>
          </w:p>
        </w:tc>
        <w:tc>
          <w:tcPr>
            <w:tcW w:w="1843" w:type="dxa"/>
          </w:tcPr>
          <w:p w14:paraId="2E611060"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5CBDF509" w14:textId="77777777" w:rsidR="0080618B" w:rsidRPr="001B1CBA" w:rsidRDefault="0080618B" w:rsidP="00876B18">
            <w:pPr>
              <w:jc w:val="center"/>
              <w:rPr>
                <w:szCs w:val="24"/>
                <w:lang w:eastAsia="hu-HU"/>
              </w:rPr>
            </w:pPr>
            <w:r w:rsidRPr="001B1CBA">
              <w:rPr>
                <w:sz w:val="20"/>
                <w:lang w:eastAsia="hu-HU"/>
              </w:rPr>
              <w:t>1db</w:t>
            </w:r>
          </w:p>
        </w:tc>
        <w:tc>
          <w:tcPr>
            <w:tcW w:w="3260" w:type="dxa"/>
          </w:tcPr>
          <w:p w14:paraId="7E6E4304"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66AA860C" w14:textId="77777777" w:rsidTr="00876B18">
        <w:tc>
          <w:tcPr>
            <w:tcW w:w="1101" w:type="dxa"/>
          </w:tcPr>
          <w:p w14:paraId="1C74732D" w14:textId="77777777" w:rsidR="0080618B" w:rsidRPr="001B1CBA" w:rsidRDefault="0080618B" w:rsidP="00876B18">
            <w:pPr>
              <w:jc w:val="center"/>
              <w:rPr>
                <w:sz w:val="20"/>
                <w:lang w:eastAsia="hu-HU"/>
              </w:rPr>
            </w:pPr>
            <w:r w:rsidRPr="001B1CBA">
              <w:rPr>
                <w:sz w:val="20"/>
                <w:lang w:eastAsia="hu-HU"/>
              </w:rPr>
              <w:t>19.</w:t>
            </w:r>
          </w:p>
        </w:tc>
        <w:tc>
          <w:tcPr>
            <w:tcW w:w="2409" w:type="dxa"/>
          </w:tcPr>
          <w:p w14:paraId="3A73585E" w14:textId="77777777" w:rsidR="0080618B" w:rsidRPr="001B1CBA" w:rsidRDefault="0080618B" w:rsidP="00876B18">
            <w:pPr>
              <w:jc w:val="center"/>
              <w:rPr>
                <w:sz w:val="20"/>
                <w:lang w:eastAsia="hu-HU"/>
              </w:rPr>
            </w:pPr>
            <w:r w:rsidRPr="001B1CBA">
              <w:rPr>
                <w:sz w:val="20"/>
                <w:lang w:eastAsia="hu-HU"/>
              </w:rPr>
              <w:t xml:space="preserve">100 </w:t>
            </w:r>
            <w:proofErr w:type="spellStart"/>
            <w:r w:rsidRPr="001B1CBA">
              <w:rPr>
                <w:sz w:val="20"/>
                <w:lang w:eastAsia="hu-HU"/>
              </w:rPr>
              <w:t>kVA</w:t>
            </w:r>
            <w:proofErr w:type="spellEnd"/>
            <w:r w:rsidRPr="001B1CBA">
              <w:rPr>
                <w:sz w:val="20"/>
                <w:lang w:eastAsia="hu-HU"/>
              </w:rPr>
              <w:t>-es</w:t>
            </w:r>
          </w:p>
        </w:tc>
        <w:tc>
          <w:tcPr>
            <w:tcW w:w="1843" w:type="dxa"/>
          </w:tcPr>
          <w:p w14:paraId="7611F1E0"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29791583" w14:textId="77777777" w:rsidR="0080618B" w:rsidRPr="001B1CBA" w:rsidRDefault="0080618B" w:rsidP="00876B18">
            <w:pPr>
              <w:jc w:val="center"/>
              <w:rPr>
                <w:szCs w:val="24"/>
                <w:lang w:eastAsia="hu-HU"/>
              </w:rPr>
            </w:pPr>
            <w:r w:rsidRPr="001B1CBA">
              <w:rPr>
                <w:sz w:val="20"/>
                <w:lang w:eastAsia="hu-HU"/>
              </w:rPr>
              <w:t>1db</w:t>
            </w:r>
          </w:p>
        </w:tc>
        <w:tc>
          <w:tcPr>
            <w:tcW w:w="3260" w:type="dxa"/>
          </w:tcPr>
          <w:p w14:paraId="253B153D"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54AE9BCF" w14:textId="77777777" w:rsidTr="00876B18">
        <w:tc>
          <w:tcPr>
            <w:tcW w:w="1101" w:type="dxa"/>
          </w:tcPr>
          <w:p w14:paraId="36E55FBD" w14:textId="77777777" w:rsidR="0080618B" w:rsidRPr="001B1CBA" w:rsidRDefault="0080618B" w:rsidP="00876B18">
            <w:pPr>
              <w:jc w:val="center"/>
              <w:rPr>
                <w:sz w:val="20"/>
                <w:lang w:eastAsia="hu-HU"/>
              </w:rPr>
            </w:pPr>
            <w:r w:rsidRPr="001B1CBA">
              <w:rPr>
                <w:sz w:val="20"/>
                <w:lang w:eastAsia="hu-HU"/>
              </w:rPr>
              <w:t>2</w:t>
            </w:r>
            <w:r>
              <w:rPr>
                <w:sz w:val="20"/>
                <w:lang w:eastAsia="hu-HU"/>
              </w:rPr>
              <w:t>0</w:t>
            </w:r>
            <w:r w:rsidRPr="001B1CBA">
              <w:rPr>
                <w:sz w:val="20"/>
                <w:lang w:eastAsia="hu-HU"/>
              </w:rPr>
              <w:t>.</w:t>
            </w:r>
          </w:p>
        </w:tc>
        <w:tc>
          <w:tcPr>
            <w:tcW w:w="2409" w:type="dxa"/>
          </w:tcPr>
          <w:p w14:paraId="1896A649" w14:textId="77777777" w:rsidR="0080618B" w:rsidRPr="001B1CBA" w:rsidRDefault="0080618B" w:rsidP="00876B18">
            <w:pPr>
              <w:jc w:val="center"/>
              <w:rPr>
                <w:sz w:val="20"/>
                <w:lang w:eastAsia="hu-HU"/>
              </w:rPr>
            </w:pPr>
            <w:r w:rsidRPr="001B1CBA">
              <w:rPr>
                <w:sz w:val="20"/>
                <w:lang w:eastAsia="hu-HU"/>
              </w:rPr>
              <w:t xml:space="preserve">320 </w:t>
            </w:r>
            <w:proofErr w:type="spellStart"/>
            <w:r w:rsidRPr="001B1CBA">
              <w:rPr>
                <w:sz w:val="20"/>
                <w:lang w:eastAsia="hu-HU"/>
              </w:rPr>
              <w:t>kVA</w:t>
            </w:r>
            <w:proofErr w:type="spellEnd"/>
            <w:r w:rsidRPr="001B1CBA">
              <w:rPr>
                <w:sz w:val="20"/>
                <w:lang w:eastAsia="hu-HU"/>
              </w:rPr>
              <w:t>-es</w:t>
            </w:r>
          </w:p>
        </w:tc>
        <w:tc>
          <w:tcPr>
            <w:tcW w:w="1843" w:type="dxa"/>
          </w:tcPr>
          <w:p w14:paraId="66760314"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5860F7D2" w14:textId="77777777" w:rsidR="0080618B" w:rsidRPr="001B1CBA" w:rsidRDefault="0080618B" w:rsidP="00876B18">
            <w:pPr>
              <w:jc w:val="center"/>
              <w:rPr>
                <w:szCs w:val="24"/>
                <w:lang w:eastAsia="hu-HU"/>
              </w:rPr>
            </w:pPr>
            <w:r w:rsidRPr="001B1CBA">
              <w:rPr>
                <w:sz w:val="20"/>
                <w:lang w:eastAsia="hu-HU"/>
              </w:rPr>
              <w:t>1db</w:t>
            </w:r>
          </w:p>
        </w:tc>
        <w:tc>
          <w:tcPr>
            <w:tcW w:w="3260" w:type="dxa"/>
          </w:tcPr>
          <w:p w14:paraId="1B10202A"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595C0294" w14:textId="77777777" w:rsidTr="00876B18">
        <w:tc>
          <w:tcPr>
            <w:tcW w:w="1101" w:type="dxa"/>
          </w:tcPr>
          <w:p w14:paraId="499C4903" w14:textId="77777777" w:rsidR="0080618B" w:rsidRPr="001B1CBA" w:rsidRDefault="0080618B" w:rsidP="00876B18">
            <w:pPr>
              <w:jc w:val="center"/>
              <w:rPr>
                <w:sz w:val="20"/>
                <w:lang w:eastAsia="hu-HU"/>
              </w:rPr>
            </w:pPr>
            <w:r w:rsidRPr="001B1CBA">
              <w:rPr>
                <w:sz w:val="20"/>
                <w:lang w:eastAsia="hu-HU"/>
              </w:rPr>
              <w:t>2</w:t>
            </w:r>
            <w:r>
              <w:rPr>
                <w:sz w:val="20"/>
                <w:lang w:eastAsia="hu-HU"/>
              </w:rPr>
              <w:t>1</w:t>
            </w:r>
            <w:r w:rsidRPr="001B1CBA">
              <w:rPr>
                <w:sz w:val="20"/>
                <w:lang w:eastAsia="hu-HU"/>
              </w:rPr>
              <w:t>.</w:t>
            </w:r>
          </w:p>
        </w:tc>
        <w:tc>
          <w:tcPr>
            <w:tcW w:w="2409" w:type="dxa"/>
          </w:tcPr>
          <w:p w14:paraId="0BA9D8C0" w14:textId="77777777" w:rsidR="0080618B" w:rsidRPr="001B1CBA" w:rsidRDefault="0080618B" w:rsidP="00876B18">
            <w:pPr>
              <w:jc w:val="center"/>
              <w:rPr>
                <w:sz w:val="20"/>
                <w:lang w:eastAsia="hu-HU"/>
              </w:rPr>
            </w:pPr>
            <w:r w:rsidRPr="001B1CBA">
              <w:rPr>
                <w:sz w:val="20"/>
                <w:lang w:eastAsia="hu-HU"/>
              </w:rPr>
              <w:t xml:space="preserve">40 </w:t>
            </w:r>
            <w:proofErr w:type="spellStart"/>
            <w:r w:rsidRPr="001B1CBA">
              <w:rPr>
                <w:sz w:val="20"/>
                <w:lang w:eastAsia="hu-HU"/>
              </w:rPr>
              <w:t>kVA</w:t>
            </w:r>
            <w:proofErr w:type="spellEnd"/>
            <w:r w:rsidRPr="001B1CBA">
              <w:rPr>
                <w:sz w:val="20"/>
                <w:lang w:eastAsia="hu-HU"/>
              </w:rPr>
              <w:t>-es</w:t>
            </w:r>
          </w:p>
        </w:tc>
        <w:tc>
          <w:tcPr>
            <w:tcW w:w="1843" w:type="dxa"/>
          </w:tcPr>
          <w:p w14:paraId="0DECFD5E" w14:textId="77777777" w:rsidR="0080618B" w:rsidRPr="001B1CBA" w:rsidRDefault="0080618B" w:rsidP="00876B18">
            <w:pPr>
              <w:jc w:val="center"/>
              <w:rPr>
                <w:szCs w:val="24"/>
                <w:lang w:eastAsia="hu-HU"/>
              </w:rPr>
            </w:pPr>
            <w:r w:rsidRPr="001B1CBA">
              <w:rPr>
                <w:sz w:val="20"/>
                <w:lang w:eastAsia="hu-HU"/>
              </w:rPr>
              <w:t>10/04 kV</w:t>
            </w:r>
          </w:p>
        </w:tc>
        <w:tc>
          <w:tcPr>
            <w:tcW w:w="1418" w:type="dxa"/>
          </w:tcPr>
          <w:p w14:paraId="57C0BACA" w14:textId="77777777" w:rsidR="0080618B" w:rsidRPr="001B1CBA" w:rsidRDefault="0080618B" w:rsidP="00876B18">
            <w:pPr>
              <w:jc w:val="center"/>
              <w:rPr>
                <w:szCs w:val="24"/>
                <w:lang w:eastAsia="hu-HU"/>
              </w:rPr>
            </w:pPr>
            <w:r w:rsidRPr="001B1CBA">
              <w:rPr>
                <w:sz w:val="20"/>
                <w:lang w:eastAsia="hu-HU"/>
              </w:rPr>
              <w:t>1db</w:t>
            </w:r>
          </w:p>
        </w:tc>
        <w:tc>
          <w:tcPr>
            <w:tcW w:w="3260" w:type="dxa"/>
          </w:tcPr>
          <w:p w14:paraId="17CAC7B4" w14:textId="77777777" w:rsidR="0080618B" w:rsidRPr="001B1CBA" w:rsidRDefault="0080618B" w:rsidP="00876B18">
            <w:pPr>
              <w:jc w:val="center"/>
              <w:rPr>
                <w:sz w:val="19"/>
                <w:szCs w:val="19"/>
                <w:lang w:eastAsia="hu-HU"/>
              </w:rPr>
            </w:pPr>
            <w:r w:rsidRPr="001B1CBA">
              <w:rPr>
                <w:sz w:val="19"/>
                <w:szCs w:val="19"/>
                <w:lang w:eastAsia="hu-HU"/>
              </w:rPr>
              <w:t>MÁV Zrt. Budapest Istvántelek 10 kV-</w:t>
            </w:r>
            <w:proofErr w:type="spellStart"/>
            <w:r w:rsidRPr="001B1CBA">
              <w:rPr>
                <w:sz w:val="19"/>
                <w:szCs w:val="19"/>
                <w:lang w:eastAsia="hu-HU"/>
              </w:rPr>
              <w:t>os</w:t>
            </w:r>
            <w:proofErr w:type="spellEnd"/>
            <w:r w:rsidRPr="001B1CBA">
              <w:rPr>
                <w:sz w:val="19"/>
                <w:szCs w:val="19"/>
                <w:lang w:eastAsia="hu-HU"/>
              </w:rPr>
              <w:t xml:space="preserve"> </w:t>
            </w:r>
            <w:proofErr w:type="spellStart"/>
            <w:r w:rsidRPr="001B1CBA">
              <w:rPr>
                <w:sz w:val="19"/>
                <w:szCs w:val="19"/>
                <w:lang w:eastAsia="hu-HU"/>
              </w:rPr>
              <w:t>alállomás</w:t>
            </w:r>
            <w:proofErr w:type="spellEnd"/>
          </w:p>
        </w:tc>
      </w:tr>
      <w:tr w:rsidR="0080618B" w:rsidRPr="001B1CBA" w14:paraId="0E25B2C2" w14:textId="77777777" w:rsidTr="00876B18">
        <w:tc>
          <w:tcPr>
            <w:tcW w:w="1101" w:type="dxa"/>
          </w:tcPr>
          <w:p w14:paraId="39DBDED4" w14:textId="77777777" w:rsidR="0080618B" w:rsidRPr="001B1CBA" w:rsidRDefault="0080618B" w:rsidP="00876B18">
            <w:pPr>
              <w:jc w:val="center"/>
              <w:rPr>
                <w:sz w:val="20"/>
                <w:lang w:eastAsia="hu-HU"/>
              </w:rPr>
            </w:pPr>
            <w:r w:rsidRPr="001B1CBA">
              <w:rPr>
                <w:rFonts w:cstheme="minorHAnsi"/>
                <w:sz w:val="19"/>
                <w:szCs w:val="19"/>
                <w:lang w:eastAsia="hu-HU"/>
              </w:rPr>
              <w:t>2</w:t>
            </w:r>
            <w:r>
              <w:rPr>
                <w:rFonts w:cstheme="minorHAnsi"/>
                <w:sz w:val="19"/>
                <w:szCs w:val="19"/>
                <w:lang w:eastAsia="hu-HU"/>
              </w:rPr>
              <w:t>2</w:t>
            </w:r>
            <w:r w:rsidRPr="001B1CBA">
              <w:rPr>
                <w:rFonts w:cstheme="minorHAnsi"/>
                <w:sz w:val="19"/>
                <w:szCs w:val="19"/>
                <w:lang w:eastAsia="hu-HU"/>
              </w:rPr>
              <w:t>.</w:t>
            </w:r>
          </w:p>
        </w:tc>
        <w:tc>
          <w:tcPr>
            <w:tcW w:w="2409" w:type="dxa"/>
          </w:tcPr>
          <w:p w14:paraId="4300368B" w14:textId="77777777" w:rsidR="0080618B" w:rsidRPr="001B1CBA" w:rsidRDefault="0080618B" w:rsidP="00876B18">
            <w:pPr>
              <w:jc w:val="center"/>
              <w:rPr>
                <w:sz w:val="20"/>
                <w:lang w:eastAsia="hu-HU"/>
              </w:rPr>
            </w:pPr>
            <w:r w:rsidRPr="001B1CBA">
              <w:rPr>
                <w:rFonts w:cstheme="minorHAnsi"/>
                <w:sz w:val="19"/>
                <w:szCs w:val="19"/>
                <w:lang w:eastAsia="hu-HU"/>
              </w:rPr>
              <w:t xml:space="preserve">INAT 1000/35 650 </w:t>
            </w:r>
            <w:proofErr w:type="spellStart"/>
            <w:r w:rsidRPr="001B1CBA">
              <w:rPr>
                <w:rFonts w:cstheme="minorHAnsi"/>
                <w:sz w:val="19"/>
                <w:szCs w:val="19"/>
                <w:lang w:eastAsia="hu-HU"/>
              </w:rPr>
              <w:t>kVA</w:t>
            </w:r>
            <w:proofErr w:type="spellEnd"/>
          </w:p>
        </w:tc>
        <w:tc>
          <w:tcPr>
            <w:tcW w:w="1843" w:type="dxa"/>
          </w:tcPr>
          <w:p w14:paraId="7A394FEE" w14:textId="77777777" w:rsidR="0080618B" w:rsidRPr="001B1CBA" w:rsidRDefault="0080618B" w:rsidP="00876B18">
            <w:pPr>
              <w:jc w:val="center"/>
              <w:rPr>
                <w:sz w:val="20"/>
                <w:lang w:eastAsia="hu-HU"/>
              </w:rPr>
            </w:pPr>
            <w:r w:rsidRPr="001B1CBA">
              <w:rPr>
                <w:rFonts w:cstheme="minorHAnsi"/>
                <w:sz w:val="19"/>
                <w:szCs w:val="19"/>
                <w:lang w:eastAsia="hu-HU"/>
              </w:rPr>
              <w:t>25/1,5 kV</w:t>
            </w:r>
          </w:p>
        </w:tc>
        <w:tc>
          <w:tcPr>
            <w:tcW w:w="1418" w:type="dxa"/>
          </w:tcPr>
          <w:p w14:paraId="03BC4AB6" w14:textId="77777777" w:rsidR="0080618B" w:rsidRPr="001B1CBA" w:rsidRDefault="0080618B" w:rsidP="00876B18">
            <w:pPr>
              <w:jc w:val="center"/>
              <w:rPr>
                <w:sz w:val="20"/>
                <w:lang w:eastAsia="hu-HU"/>
              </w:rPr>
            </w:pPr>
            <w:r w:rsidRPr="001B1CBA">
              <w:rPr>
                <w:rFonts w:cstheme="minorHAnsi"/>
                <w:sz w:val="19"/>
                <w:szCs w:val="19"/>
                <w:lang w:eastAsia="hu-HU"/>
              </w:rPr>
              <w:t>6 db</w:t>
            </w:r>
          </w:p>
        </w:tc>
        <w:tc>
          <w:tcPr>
            <w:tcW w:w="3260" w:type="dxa"/>
          </w:tcPr>
          <w:p w14:paraId="698AD54C" w14:textId="77777777" w:rsidR="0080618B" w:rsidRPr="001B1CBA" w:rsidRDefault="0080618B" w:rsidP="00876B18">
            <w:pPr>
              <w:jc w:val="center"/>
              <w:rPr>
                <w:sz w:val="19"/>
                <w:szCs w:val="19"/>
                <w:lang w:eastAsia="hu-HU"/>
              </w:rPr>
            </w:pPr>
            <w:r w:rsidRPr="001B1CBA">
              <w:rPr>
                <w:rFonts w:cstheme="minorHAnsi"/>
                <w:sz w:val="19"/>
                <w:szCs w:val="19"/>
                <w:lang w:eastAsia="hu-HU"/>
              </w:rPr>
              <w:t>MÁV Zrt. Budapest Nyugati pu. előfűtő</w:t>
            </w:r>
          </w:p>
        </w:tc>
      </w:tr>
      <w:tr w:rsidR="0080618B" w:rsidRPr="001B1CBA" w14:paraId="5EF91B13" w14:textId="77777777" w:rsidTr="00876B18">
        <w:tc>
          <w:tcPr>
            <w:tcW w:w="1101" w:type="dxa"/>
          </w:tcPr>
          <w:p w14:paraId="57477067" w14:textId="77777777" w:rsidR="0080618B" w:rsidRPr="001B1CBA" w:rsidRDefault="0080618B" w:rsidP="00876B18">
            <w:pPr>
              <w:jc w:val="center"/>
              <w:rPr>
                <w:sz w:val="20"/>
                <w:lang w:eastAsia="hu-HU"/>
              </w:rPr>
            </w:pPr>
            <w:r w:rsidRPr="001B1CBA">
              <w:rPr>
                <w:rFonts w:cstheme="minorHAnsi"/>
                <w:sz w:val="19"/>
                <w:szCs w:val="19"/>
                <w:lang w:eastAsia="hu-HU"/>
              </w:rPr>
              <w:t>2</w:t>
            </w:r>
            <w:r>
              <w:rPr>
                <w:rFonts w:cstheme="minorHAnsi"/>
                <w:sz w:val="19"/>
                <w:szCs w:val="19"/>
                <w:lang w:eastAsia="hu-HU"/>
              </w:rPr>
              <w:t>3</w:t>
            </w:r>
            <w:r w:rsidRPr="001B1CBA">
              <w:rPr>
                <w:rFonts w:cstheme="minorHAnsi"/>
                <w:sz w:val="19"/>
                <w:szCs w:val="19"/>
                <w:lang w:eastAsia="hu-HU"/>
              </w:rPr>
              <w:t>.</w:t>
            </w:r>
          </w:p>
        </w:tc>
        <w:tc>
          <w:tcPr>
            <w:tcW w:w="2409" w:type="dxa"/>
          </w:tcPr>
          <w:p w14:paraId="6AAFF489" w14:textId="77777777" w:rsidR="0080618B" w:rsidRPr="001B1CBA" w:rsidRDefault="0080618B" w:rsidP="00876B18">
            <w:pPr>
              <w:jc w:val="center"/>
              <w:rPr>
                <w:sz w:val="20"/>
                <w:lang w:eastAsia="hu-HU"/>
              </w:rPr>
            </w:pPr>
            <w:r w:rsidRPr="001B1CBA">
              <w:rPr>
                <w:rFonts w:cstheme="minorHAnsi"/>
                <w:sz w:val="19"/>
                <w:szCs w:val="19"/>
                <w:lang w:eastAsia="hu-HU"/>
              </w:rPr>
              <w:t xml:space="preserve">15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7B4512CB"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23EEEC96"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1FF6ED44"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46169F5E" w14:textId="77777777" w:rsidTr="00876B18">
        <w:tc>
          <w:tcPr>
            <w:tcW w:w="1101" w:type="dxa"/>
          </w:tcPr>
          <w:p w14:paraId="15908BC9" w14:textId="77777777" w:rsidR="0080618B" w:rsidRPr="001B1CBA" w:rsidRDefault="0080618B" w:rsidP="00876B18">
            <w:pPr>
              <w:jc w:val="center"/>
              <w:rPr>
                <w:sz w:val="20"/>
                <w:lang w:eastAsia="hu-HU"/>
              </w:rPr>
            </w:pPr>
            <w:r w:rsidRPr="001B1CBA">
              <w:rPr>
                <w:rFonts w:cstheme="minorHAnsi"/>
                <w:sz w:val="19"/>
                <w:szCs w:val="19"/>
                <w:lang w:eastAsia="hu-HU"/>
              </w:rPr>
              <w:t>2</w:t>
            </w:r>
            <w:r>
              <w:rPr>
                <w:rFonts w:cstheme="minorHAnsi"/>
                <w:sz w:val="19"/>
                <w:szCs w:val="19"/>
                <w:lang w:eastAsia="hu-HU"/>
              </w:rPr>
              <w:t>4</w:t>
            </w:r>
            <w:r w:rsidRPr="001B1CBA">
              <w:rPr>
                <w:rFonts w:cstheme="minorHAnsi"/>
                <w:sz w:val="19"/>
                <w:szCs w:val="19"/>
                <w:lang w:eastAsia="hu-HU"/>
              </w:rPr>
              <w:t>.</w:t>
            </w:r>
          </w:p>
        </w:tc>
        <w:tc>
          <w:tcPr>
            <w:tcW w:w="2409" w:type="dxa"/>
          </w:tcPr>
          <w:p w14:paraId="654F565D" w14:textId="77777777" w:rsidR="0080618B" w:rsidRPr="001B1CBA" w:rsidRDefault="0080618B" w:rsidP="00876B18">
            <w:pPr>
              <w:jc w:val="center"/>
              <w:rPr>
                <w:sz w:val="20"/>
                <w:lang w:eastAsia="hu-HU"/>
              </w:rPr>
            </w:pPr>
            <w:r w:rsidRPr="001B1CBA">
              <w:rPr>
                <w:rFonts w:cstheme="minorHAnsi"/>
                <w:sz w:val="19"/>
                <w:szCs w:val="19"/>
                <w:lang w:eastAsia="hu-HU"/>
              </w:rPr>
              <w:t xml:space="preserve">25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2FB11E67"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38E82F7C"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3E726843"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5B917ECE" w14:textId="77777777" w:rsidTr="00876B18">
        <w:tc>
          <w:tcPr>
            <w:tcW w:w="1101" w:type="dxa"/>
          </w:tcPr>
          <w:p w14:paraId="6CECA87F" w14:textId="77777777" w:rsidR="0080618B" w:rsidRPr="001B1CBA" w:rsidRDefault="0080618B" w:rsidP="00876B18">
            <w:pPr>
              <w:jc w:val="center"/>
              <w:rPr>
                <w:sz w:val="20"/>
                <w:lang w:eastAsia="hu-HU"/>
              </w:rPr>
            </w:pPr>
            <w:r w:rsidRPr="001B1CBA">
              <w:rPr>
                <w:rFonts w:cstheme="minorHAnsi"/>
                <w:sz w:val="19"/>
                <w:szCs w:val="19"/>
                <w:lang w:eastAsia="hu-HU"/>
              </w:rPr>
              <w:t>2</w:t>
            </w:r>
            <w:r>
              <w:rPr>
                <w:rFonts w:cstheme="minorHAnsi"/>
                <w:sz w:val="19"/>
                <w:szCs w:val="19"/>
                <w:lang w:eastAsia="hu-HU"/>
              </w:rPr>
              <w:t>5</w:t>
            </w:r>
            <w:r w:rsidRPr="001B1CBA">
              <w:rPr>
                <w:rFonts w:cstheme="minorHAnsi"/>
                <w:sz w:val="19"/>
                <w:szCs w:val="19"/>
                <w:lang w:eastAsia="hu-HU"/>
              </w:rPr>
              <w:t>.</w:t>
            </w:r>
          </w:p>
        </w:tc>
        <w:tc>
          <w:tcPr>
            <w:tcW w:w="2409" w:type="dxa"/>
          </w:tcPr>
          <w:p w14:paraId="4E08F7B0" w14:textId="77777777" w:rsidR="0080618B" w:rsidRPr="001B1CBA" w:rsidRDefault="0080618B" w:rsidP="00876B18">
            <w:pPr>
              <w:jc w:val="center"/>
              <w:rPr>
                <w:sz w:val="20"/>
                <w:lang w:eastAsia="hu-HU"/>
              </w:rPr>
            </w:pPr>
            <w:r w:rsidRPr="001B1CBA">
              <w:rPr>
                <w:rFonts w:cstheme="minorHAnsi"/>
                <w:sz w:val="19"/>
                <w:szCs w:val="19"/>
                <w:lang w:eastAsia="hu-HU"/>
              </w:rPr>
              <w:t xml:space="preserve">50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4912F5FA"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777345E4"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1C4D465F"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42A0D9CF" w14:textId="77777777" w:rsidTr="00876B18">
        <w:tc>
          <w:tcPr>
            <w:tcW w:w="1101" w:type="dxa"/>
          </w:tcPr>
          <w:p w14:paraId="77BA8BEF" w14:textId="77777777" w:rsidR="0080618B" w:rsidRPr="001B1CBA" w:rsidRDefault="0080618B" w:rsidP="00876B18">
            <w:pPr>
              <w:jc w:val="center"/>
              <w:rPr>
                <w:sz w:val="20"/>
                <w:lang w:eastAsia="hu-HU"/>
              </w:rPr>
            </w:pPr>
            <w:r w:rsidRPr="001B1CBA">
              <w:rPr>
                <w:rFonts w:cstheme="minorHAnsi"/>
                <w:sz w:val="19"/>
                <w:szCs w:val="19"/>
                <w:lang w:eastAsia="hu-HU"/>
              </w:rPr>
              <w:t>2</w:t>
            </w:r>
            <w:r>
              <w:rPr>
                <w:rFonts w:cstheme="minorHAnsi"/>
                <w:sz w:val="19"/>
                <w:szCs w:val="19"/>
                <w:lang w:eastAsia="hu-HU"/>
              </w:rPr>
              <w:t>6</w:t>
            </w:r>
            <w:r w:rsidRPr="001B1CBA">
              <w:rPr>
                <w:rFonts w:cstheme="minorHAnsi"/>
                <w:sz w:val="19"/>
                <w:szCs w:val="19"/>
                <w:lang w:eastAsia="hu-HU"/>
              </w:rPr>
              <w:t>.</w:t>
            </w:r>
          </w:p>
        </w:tc>
        <w:tc>
          <w:tcPr>
            <w:tcW w:w="2409" w:type="dxa"/>
          </w:tcPr>
          <w:p w14:paraId="4A974DA1" w14:textId="77777777" w:rsidR="0080618B" w:rsidRPr="001B1CBA" w:rsidRDefault="0080618B" w:rsidP="00876B18">
            <w:pPr>
              <w:jc w:val="center"/>
              <w:rPr>
                <w:sz w:val="20"/>
                <w:lang w:eastAsia="hu-HU"/>
              </w:rPr>
            </w:pPr>
            <w:r w:rsidRPr="001B1CBA">
              <w:rPr>
                <w:rFonts w:cstheme="minorHAnsi"/>
                <w:sz w:val="19"/>
                <w:szCs w:val="19"/>
                <w:lang w:eastAsia="hu-HU"/>
              </w:rPr>
              <w:t xml:space="preserve">100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2989F26E"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2C2630BE"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5028A723"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4688D8E1" w14:textId="77777777" w:rsidTr="00876B18">
        <w:tc>
          <w:tcPr>
            <w:tcW w:w="1101" w:type="dxa"/>
          </w:tcPr>
          <w:p w14:paraId="2FD0A9D9" w14:textId="77777777" w:rsidR="0080618B" w:rsidRPr="001B1CBA" w:rsidRDefault="0080618B" w:rsidP="00876B18">
            <w:pPr>
              <w:jc w:val="center"/>
              <w:rPr>
                <w:sz w:val="20"/>
                <w:lang w:eastAsia="hu-HU"/>
              </w:rPr>
            </w:pPr>
            <w:r>
              <w:rPr>
                <w:rFonts w:cstheme="minorHAnsi"/>
                <w:sz w:val="19"/>
                <w:szCs w:val="19"/>
                <w:lang w:eastAsia="hu-HU"/>
              </w:rPr>
              <w:t>27</w:t>
            </w:r>
            <w:r w:rsidRPr="001B1CBA">
              <w:rPr>
                <w:rFonts w:cstheme="minorHAnsi"/>
                <w:sz w:val="19"/>
                <w:szCs w:val="19"/>
                <w:lang w:eastAsia="hu-HU"/>
              </w:rPr>
              <w:t>.</w:t>
            </w:r>
          </w:p>
        </w:tc>
        <w:tc>
          <w:tcPr>
            <w:tcW w:w="2409" w:type="dxa"/>
          </w:tcPr>
          <w:p w14:paraId="7310C6E4" w14:textId="77777777" w:rsidR="0080618B" w:rsidRPr="001B1CBA" w:rsidRDefault="0080618B" w:rsidP="00876B18">
            <w:pPr>
              <w:jc w:val="center"/>
              <w:rPr>
                <w:sz w:val="20"/>
                <w:lang w:eastAsia="hu-HU"/>
              </w:rPr>
            </w:pPr>
            <w:r w:rsidRPr="001B1CBA">
              <w:rPr>
                <w:rFonts w:cstheme="minorHAnsi"/>
                <w:sz w:val="19"/>
                <w:szCs w:val="19"/>
                <w:lang w:eastAsia="hu-HU"/>
              </w:rPr>
              <w:t xml:space="preserve">160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65AB0998"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6D9BF44B"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12F7C68D"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485CA972" w14:textId="77777777" w:rsidTr="00876B18">
        <w:tc>
          <w:tcPr>
            <w:tcW w:w="1101" w:type="dxa"/>
          </w:tcPr>
          <w:p w14:paraId="0AF4F86C" w14:textId="77777777" w:rsidR="0080618B" w:rsidRPr="001B1CBA" w:rsidRDefault="0080618B" w:rsidP="00876B18">
            <w:pPr>
              <w:jc w:val="center"/>
              <w:rPr>
                <w:sz w:val="20"/>
                <w:lang w:eastAsia="hu-HU"/>
              </w:rPr>
            </w:pPr>
            <w:r>
              <w:rPr>
                <w:rFonts w:cstheme="minorHAnsi"/>
                <w:sz w:val="19"/>
                <w:szCs w:val="19"/>
                <w:lang w:eastAsia="hu-HU"/>
              </w:rPr>
              <w:t>28</w:t>
            </w:r>
            <w:r w:rsidRPr="001B1CBA">
              <w:rPr>
                <w:rFonts w:cstheme="minorHAnsi"/>
                <w:sz w:val="19"/>
                <w:szCs w:val="19"/>
                <w:lang w:eastAsia="hu-HU"/>
              </w:rPr>
              <w:t>.</w:t>
            </w:r>
          </w:p>
        </w:tc>
        <w:tc>
          <w:tcPr>
            <w:tcW w:w="2409" w:type="dxa"/>
          </w:tcPr>
          <w:p w14:paraId="72EB020D" w14:textId="77777777" w:rsidR="0080618B" w:rsidRPr="001B1CBA" w:rsidRDefault="0080618B" w:rsidP="00876B18">
            <w:pPr>
              <w:jc w:val="center"/>
              <w:rPr>
                <w:sz w:val="20"/>
                <w:lang w:eastAsia="hu-HU"/>
              </w:rPr>
            </w:pPr>
            <w:r w:rsidRPr="001B1CBA">
              <w:rPr>
                <w:rFonts w:cstheme="minorHAnsi"/>
                <w:sz w:val="19"/>
                <w:szCs w:val="19"/>
                <w:lang w:eastAsia="hu-HU"/>
              </w:rPr>
              <w:t xml:space="preserve">250 </w:t>
            </w:r>
            <w:proofErr w:type="spellStart"/>
            <w:r w:rsidRPr="001B1CBA">
              <w:rPr>
                <w:rFonts w:cstheme="minorHAnsi"/>
                <w:sz w:val="19"/>
                <w:szCs w:val="19"/>
                <w:lang w:eastAsia="hu-HU"/>
              </w:rPr>
              <w:t>kVA</w:t>
            </w:r>
            <w:proofErr w:type="spellEnd"/>
            <w:r w:rsidRPr="001B1CBA">
              <w:rPr>
                <w:rFonts w:cstheme="minorHAnsi"/>
                <w:sz w:val="19"/>
                <w:szCs w:val="19"/>
                <w:lang w:eastAsia="hu-HU"/>
              </w:rPr>
              <w:t xml:space="preserve"> </w:t>
            </w:r>
          </w:p>
        </w:tc>
        <w:tc>
          <w:tcPr>
            <w:tcW w:w="1843" w:type="dxa"/>
          </w:tcPr>
          <w:p w14:paraId="3CBA9D1E" w14:textId="77777777" w:rsidR="0080618B" w:rsidRPr="001B1CBA" w:rsidRDefault="0080618B" w:rsidP="00876B18">
            <w:pPr>
              <w:jc w:val="center"/>
              <w:rPr>
                <w:sz w:val="20"/>
                <w:lang w:eastAsia="hu-HU"/>
              </w:rPr>
            </w:pPr>
            <w:r w:rsidRPr="001B1CBA">
              <w:rPr>
                <w:rFonts w:cstheme="minorHAnsi"/>
                <w:sz w:val="19"/>
                <w:szCs w:val="19"/>
                <w:lang w:eastAsia="hu-HU"/>
              </w:rPr>
              <w:t>25/0,231 kV</w:t>
            </w:r>
          </w:p>
        </w:tc>
        <w:tc>
          <w:tcPr>
            <w:tcW w:w="1418" w:type="dxa"/>
          </w:tcPr>
          <w:p w14:paraId="5E2A4D0E" w14:textId="77777777" w:rsidR="0080618B" w:rsidRPr="001B1CBA" w:rsidRDefault="0080618B" w:rsidP="00876B18">
            <w:pPr>
              <w:jc w:val="center"/>
              <w:rPr>
                <w:sz w:val="20"/>
                <w:lang w:eastAsia="hu-HU"/>
              </w:rPr>
            </w:pPr>
            <w:r w:rsidRPr="001B1CBA">
              <w:rPr>
                <w:rFonts w:cstheme="minorHAnsi"/>
                <w:sz w:val="19"/>
                <w:szCs w:val="19"/>
                <w:lang w:eastAsia="hu-HU"/>
              </w:rPr>
              <w:t>2 db</w:t>
            </w:r>
          </w:p>
        </w:tc>
        <w:tc>
          <w:tcPr>
            <w:tcW w:w="3260" w:type="dxa"/>
          </w:tcPr>
          <w:p w14:paraId="17DB0507" w14:textId="77777777" w:rsidR="0080618B" w:rsidRPr="001B1CBA" w:rsidRDefault="0080618B" w:rsidP="00876B18">
            <w:pPr>
              <w:jc w:val="center"/>
              <w:rPr>
                <w:sz w:val="19"/>
                <w:szCs w:val="19"/>
                <w:lang w:eastAsia="hu-HU"/>
              </w:rPr>
            </w:pPr>
            <w:r w:rsidRPr="001B1CBA">
              <w:rPr>
                <w:rFonts w:cstheme="minorHAnsi"/>
                <w:sz w:val="19"/>
                <w:szCs w:val="19"/>
                <w:lang w:eastAsia="hu-HU"/>
              </w:rPr>
              <w:t>változó</w:t>
            </w:r>
          </w:p>
        </w:tc>
      </w:tr>
      <w:tr w:rsidR="0080618B" w:rsidRPr="001B1CBA" w14:paraId="02B6F417" w14:textId="77777777" w:rsidTr="00876B18">
        <w:tc>
          <w:tcPr>
            <w:tcW w:w="1101" w:type="dxa"/>
          </w:tcPr>
          <w:p w14:paraId="25DD5454" w14:textId="77777777" w:rsidR="0080618B" w:rsidRPr="001B1CBA" w:rsidRDefault="0080618B" w:rsidP="00876B18">
            <w:pPr>
              <w:jc w:val="center"/>
              <w:rPr>
                <w:sz w:val="20"/>
                <w:lang w:eastAsia="hu-HU"/>
              </w:rPr>
            </w:pPr>
            <w:r>
              <w:rPr>
                <w:rFonts w:cstheme="minorHAnsi"/>
                <w:sz w:val="19"/>
                <w:szCs w:val="19"/>
                <w:lang w:eastAsia="hu-HU"/>
              </w:rPr>
              <w:t>29</w:t>
            </w:r>
            <w:r w:rsidRPr="001B1CBA">
              <w:rPr>
                <w:rFonts w:cstheme="minorHAnsi"/>
                <w:sz w:val="19"/>
                <w:szCs w:val="19"/>
                <w:lang w:eastAsia="hu-HU"/>
              </w:rPr>
              <w:t>.</w:t>
            </w:r>
          </w:p>
        </w:tc>
        <w:tc>
          <w:tcPr>
            <w:tcW w:w="2409" w:type="dxa"/>
          </w:tcPr>
          <w:p w14:paraId="36F8F328" w14:textId="77777777" w:rsidR="0080618B" w:rsidRPr="001B1CBA" w:rsidRDefault="0080618B" w:rsidP="00876B18">
            <w:pPr>
              <w:jc w:val="center"/>
              <w:rPr>
                <w:sz w:val="20"/>
                <w:lang w:eastAsia="hu-HU"/>
              </w:rPr>
            </w:pPr>
            <w:r w:rsidRPr="001B1CBA">
              <w:rPr>
                <w:rFonts w:cstheme="minorHAnsi"/>
                <w:sz w:val="19"/>
                <w:szCs w:val="19"/>
                <w:lang w:eastAsia="hu-HU"/>
              </w:rPr>
              <w:t xml:space="preserve">100 </w:t>
            </w:r>
            <w:proofErr w:type="spellStart"/>
            <w:r w:rsidRPr="001B1CBA">
              <w:rPr>
                <w:rFonts w:cstheme="minorHAnsi"/>
                <w:sz w:val="19"/>
                <w:szCs w:val="19"/>
                <w:lang w:eastAsia="hu-HU"/>
              </w:rPr>
              <w:t>kVA</w:t>
            </w:r>
            <w:proofErr w:type="spellEnd"/>
          </w:p>
        </w:tc>
        <w:tc>
          <w:tcPr>
            <w:tcW w:w="1843" w:type="dxa"/>
          </w:tcPr>
          <w:p w14:paraId="07951ACE" w14:textId="77777777" w:rsidR="0080618B" w:rsidRPr="001B1CBA" w:rsidRDefault="0080618B" w:rsidP="00876B18">
            <w:pPr>
              <w:jc w:val="center"/>
              <w:rPr>
                <w:sz w:val="20"/>
                <w:lang w:eastAsia="hu-HU"/>
              </w:rPr>
            </w:pPr>
            <w:r w:rsidRPr="001B1CBA">
              <w:rPr>
                <w:rFonts w:cstheme="minorHAnsi"/>
                <w:sz w:val="19"/>
                <w:szCs w:val="19"/>
                <w:lang w:eastAsia="hu-HU"/>
              </w:rPr>
              <w:t>20/0,4 kV</w:t>
            </w:r>
          </w:p>
        </w:tc>
        <w:tc>
          <w:tcPr>
            <w:tcW w:w="1418" w:type="dxa"/>
          </w:tcPr>
          <w:p w14:paraId="7E31F912" w14:textId="77777777" w:rsidR="0080618B" w:rsidRPr="001B1CBA" w:rsidRDefault="0080618B" w:rsidP="00876B18">
            <w:pPr>
              <w:jc w:val="center"/>
              <w:rPr>
                <w:sz w:val="20"/>
                <w:lang w:eastAsia="hu-HU"/>
              </w:rPr>
            </w:pPr>
            <w:r w:rsidRPr="001B1CBA">
              <w:rPr>
                <w:rFonts w:cstheme="minorHAnsi"/>
                <w:sz w:val="19"/>
                <w:szCs w:val="19"/>
                <w:lang w:eastAsia="hu-HU"/>
              </w:rPr>
              <w:t>1db</w:t>
            </w:r>
          </w:p>
        </w:tc>
        <w:tc>
          <w:tcPr>
            <w:tcW w:w="3260" w:type="dxa"/>
          </w:tcPr>
          <w:p w14:paraId="5E2D1622" w14:textId="77777777" w:rsidR="0080618B" w:rsidRPr="001B1CBA" w:rsidRDefault="0080618B" w:rsidP="00876B18">
            <w:pPr>
              <w:jc w:val="center"/>
              <w:rPr>
                <w:sz w:val="19"/>
                <w:szCs w:val="19"/>
                <w:lang w:eastAsia="hu-HU"/>
              </w:rPr>
            </w:pPr>
            <w:r w:rsidRPr="001B1CBA">
              <w:rPr>
                <w:rFonts w:cstheme="minorHAnsi"/>
                <w:sz w:val="19"/>
                <w:szCs w:val="19"/>
                <w:lang w:eastAsia="hu-HU"/>
              </w:rPr>
              <w:t xml:space="preserve">MÁV Zrt. Újszász </w:t>
            </w:r>
            <w:proofErr w:type="spellStart"/>
            <w:r w:rsidRPr="001B1CBA">
              <w:rPr>
                <w:rFonts w:cstheme="minorHAnsi"/>
                <w:sz w:val="19"/>
                <w:szCs w:val="19"/>
                <w:lang w:eastAsia="hu-HU"/>
              </w:rPr>
              <w:t>alállomás</w:t>
            </w:r>
            <w:proofErr w:type="spellEnd"/>
          </w:p>
        </w:tc>
      </w:tr>
      <w:tr w:rsidR="0080618B" w:rsidRPr="001B1CBA" w14:paraId="5D08834F" w14:textId="77777777" w:rsidTr="00876B18">
        <w:tc>
          <w:tcPr>
            <w:tcW w:w="1101" w:type="dxa"/>
          </w:tcPr>
          <w:p w14:paraId="3FBED2BF" w14:textId="77777777" w:rsidR="0080618B" w:rsidRPr="001B1CBA" w:rsidRDefault="0080618B" w:rsidP="00876B18">
            <w:pPr>
              <w:jc w:val="center"/>
              <w:rPr>
                <w:sz w:val="20"/>
                <w:lang w:eastAsia="hu-HU"/>
              </w:rPr>
            </w:pPr>
            <w:r w:rsidRPr="001B1CBA">
              <w:rPr>
                <w:rFonts w:cstheme="minorHAnsi"/>
                <w:sz w:val="19"/>
                <w:szCs w:val="19"/>
                <w:lang w:eastAsia="hu-HU"/>
              </w:rPr>
              <w:t>3</w:t>
            </w:r>
            <w:r>
              <w:rPr>
                <w:rFonts w:cstheme="minorHAnsi"/>
                <w:sz w:val="19"/>
                <w:szCs w:val="19"/>
                <w:lang w:eastAsia="hu-HU"/>
              </w:rPr>
              <w:t>0</w:t>
            </w:r>
            <w:r w:rsidRPr="001B1CBA">
              <w:rPr>
                <w:rFonts w:cstheme="minorHAnsi"/>
                <w:sz w:val="19"/>
                <w:szCs w:val="19"/>
                <w:lang w:eastAsia="hu-HU"/>
              </w:rPr>
              <w:t>.</w:t>
            </w:r>
          </w:p>
        </w:tc>
        <w:tc>
          <w:tcPr>
            <w:tcW w:w="2409" w:type="dxa"/>
          </w:tcPr>
          <w:p w14:paraId="16A7D2AB" w14:textId="77777777" w:rsidR="0080618B" w:rsidRPr="001B1CBA" w:rsidRDefault="0080618B" w:rsidP="00876B18">
            <w:pPr>
              <w:jc w:val="center"/>
              <w:rPr>
                <w:sz w:val="20"/>
                <w:lang w:eastAsia="hu-HU"/>
              </w:rPr>
            </w:pPr>
            <w:r w:rsidRPr="001B1CBA">
              <w:rPr>
                <w:rFonts w:cstheme="minorHAnsi"/>
                <w:sz w:val="19"/>
                <w:szCs w:val="19"/>
                <w:lang w:eastAsia="hu-HU"/>
              </w:rPr>
              <w:t xml:space="preserve">100 </w:t>
            </w:r>
            <w:proofErr w:type="spellStart"/>
            <w:r w:rsidRPr="001B1CBA">
              <w:rPr>
                <w:rFonts w:cstheme="minorHAnsi"/>
                <w:sz w:val="19"/>
                <w:szCs w:val="19"/>
                <w:lang w:eastAsia="hu-HU"/>
              </w:rPr>
              <w:t>kVA</w:t>
            </w:r>
            <w:proofErr w:type="spellEnd"/>
          </w:p>
        </w:tc>
        <w:tc>
          <w:tcPr>
            <w:tcW w:w="1843" w:type="dxa"/>
          </w:tcPr>
          <w:p w14:paraId="3F49961B" w14:textId="77777777" w:rsidR="0080618B" w:rsidRPr="001B1CBA" w:rsidRDefault="0080618B" w:rsidP="00876B18">
            <w:pPr>
              <w:jc w:val="center"/>
              <w:rPr>
                <w:sz w:val="20"/>
                <w:lang w:eastAsia="hu-HU"/>
              </w:rPr>
            </w:pPr>
            <w:r w:rsidRPr="001B1CBA">
              <w:rPr>
                <w:rFonts w:cstheme="minorHAnsi"/>
                <w:sz w:val="19"/>
                <w:szCs w:val="19"/>
                <w:lang w:eastAsia="hu-HU"/>
              </w:rPr>
              <w:t>20/0,4kV</w:t>
            </w:r>
          </w:p>
        </w:tc>
        <w:tc>
          <w:tcPr>
            <w:tcW w:w="1418" w:type="dxa"/>
          </w:tcPr>
          <w:p w14:paraId="05105531" w14:textId="77777777" w:rsidR="0080618B" w:rsidRPr="001B1CBA" w:rsidRDefault="0080618B" w:rsidP="00876B18">
            <w:pPr>
              <w:jc w:val="center"/>
              <w:rPr>
                <w:sz w:val="20"/>
                <w:lang w:eastAsia="hu-HU"/>
              </w:rPr>
            </w:pPr>
            <w:r w:rsidRPr="001B1CBA">
              <w:rPr>
                <w:rFonts w:cstheme="minorHAnsi"/>
                <w:sz w:val="19"/>
                <w:szCs w:val="19"/>
                <w:lang w:eastAsia="hu-HU"/>
              </w:rPr>
              <w:t>1db</w:t>
            </w:r>
          </w:p>
        </w:tc>
        <w:tc>
          <w:tcPr>
            <w:tcW w:w="3260" w:type="dxa"/>
          </w:tcPr>
          <w:p w14:paraId="5EA0E1EF" w14:textId="77777777" w:rsidR="0080618B" w:rsidRPr="001B1CBA" w:rsidRDefault="0080618B" w:rsidP="00876B18">
            <w:pPr>
              <w:jc w:val="center"/>
              <w:rPr>
                <w:sz w:val="19"/>
                <w:szCs w:val="19"/>
                <w:lang w:eastAsia="hu-HU"/>
              </w:rPr>
            </w:pPr>
            <w:r w:rsidRPr="001B1CBA">
              <w:rPr>
                <w:rFonts w:cstheme="minorHAnsi"/>
                <w:sz w:val="19"/>
                <w:szCs w:val="19"/>
                <w:lang w:eastAsia="hu-HU"/>
              </w:rPr>
              <w:t xml:space="preserve">MÁV Zrt. Szajol </w:t>
            </w:r>
            <w:proofErr w:type="spellStart"/>
            <w:r w:rsidRPr="001B1CBA">
              <w:rPr>
                <w:rFonts w:cstheme="minorHAnsi"/>
                <w:sz w:val="19"/>
                <w:szCs w:val="19"/>
                <w:lang w:eastAsia="hu-HU"/>
              </w:rPr>
              <w:t>alállomás</w:t>
            </w:r>
            <w:proofErr w:type="spellEnd"/>
          </w:p>
        </w:tc>
      </w:tr>
      <w:tr w:rsidR="0080618B" w:rsidRPr="001B1CBA" w14:paraId="521A40D7" w14:textId="77777777" w:rsidTr="00876B18">
        <w:tc>
          <w:tcPr>
            <w:tcW w:w="1101" w:type="dxa"/>
          </w:tcPr>
          <w:p w14:paraId="2AA266B6" w14:textId="77777777" w:rsidR="0080618B" w:rsidRPr="001B1CBA" w:rsidRDefault="0080618B" w:rsidP="00876B18">
            <w:pPr>
              <w:jc w:val="center"/>
              <w:rPr>
                <w:sz w:val="20"/>
                <w:lang w:eastAsia="hu-HU"/>
              </w:rPr>
            </w:pPr>
            <w:r w:rsidRPr="001B1CBA">
              <w:rPr>
                <w:rFonts w:cstheme="minorHAnsi"/>
                <w:sz w:val="19"/>
                <w:szCs w:val="19"/>
                <w:lang w:eastAsia="hu-HU"/>
              </w:rPr>
              <w:t>3</w:t>
            </w:r>
            <w:r>
              <w:rPr>
                <w:rFonts w:cstheme="minorHAnsi"/>
                <w:sz w:val="19"/>
                <w:szCs w:val="19"/>
                <w:lang w:eastAsia="hu-HU"/>
              </w:rPr>
              <w:t>1</w:t>
            </w:r>
            <w:r w:rsidRPr="001B1CBA">
              <w:rPr>
                <w:rFonts w:cstheme="minorHAnsi"/>
                <w:sz w:val="19"/>
                <w:szCs w:val="19"/>
                <w:lang w:eastAsia="hu-HU"/>
              </w:rPr>
              <w:t>.</w:t>
            </w:r>
          </w:p>
        </w:tc>
        <w:tc>
          <w:tcPr>
            <w:tcW w:w="2409" w:type="dxa"/>
          </w:tcPr>
          <w:p w14:paraId="334B1502" w14:textId="77777777" w:rsidR="0080618B" w:rsidRPr="001B1CBA" w:rsidRDefault="0080618B" w:rsidP="00876B18">
            <w:pPr>
              <w:jc w:val="center"/>
              <w:rPr>
                <w:sz w:val="20"/>
                <w:lang w:eastAsia="hu-HU"/>
              </w:rPr>
            </w:pPr>
            <w:r w:rsidRPr="001B1CBA">
              <w:rPr>
                <w:rFonts w:cstheme="minorHAnsi"/>
                <w:sz w:val="19"/>
                <w:szCs w:val="19"/>
                <w:lang w:eastAsia="hu-HU"/>
              </w:rPr>
              <w:t>75kVA</w:t>
            </w:r>
          </w:p>
        </w:tc>
        <w:tc>
          <w:tcPr>
            <w:tcW w:w="1843" w:type="dxa"/>
          </w:tcPr>
          <w:p w14:paraId="6271ACBD" w14:textId="77777777" w:rsidR="0080618B" w:rsidRPr="001B1CBA" w:rsidRDefault="0080618B" w:rsidP="00876B18">
            <w:pPr>
              <w:jc w:val="center"/>
              <w:rPr>
                <w:sz w:val="20"/>
                <w:lang w:eastAsia="hu-HU"/>
              </w:rPr>
            </w:pPr>
            <w:r w:rsidRPr="001B1CBA">
              <w:rPr>
                <w:rFonts w:cstheme="minorHAnsi"/>
                <w:sz w:val="19"/>
                <w:szCs w:val="19"/>
                <w:lang w:eastAsia="hu-HU"/>
              </w:rPr>
              <w:t>20/0,4kV</w:t>
            </w:r>
          </w:p>
        </w:tc>
        <w:tc>
          <w:tcPr>
            <w:tcW w:w="1418" w:type="dxa"/>
          </w:tcPr>
          <w:p w14:paraId="3DFCC5A6" w14:textId="77777777" w:rsidR="0080618B" w:rsidRPr="001B1CBA" w:rsidRDefault="0080618B" w:rsidP="00876B18">
            <w:pPr>
              <w:jc w:val="center"/>
              <w:rPr>
                <w:sz w:val="20"/>
                <w:lang w:eastAsia="hu-HU"/>
              </w:rPr>
            </w:pPr>
            <w:r w:rsidRPr="001B1CBA">
              <w:rPr>
                <w:rFonts w:cstheme="minorHAnsi"/>
                <w:sz w:val="19"/>
                <w:szCs w:val="19"/>
                <w:lang w:eastAsia="hu-HU"/>
              </w:rPr>
              <w:t>1db</w:t>
            </w:r>
          </w:p>
        </w:tc>
        <w:tc>
          <w:tcPr>
            <w:tcW w:w="3260" w:type="dxa"/>
          </w:tcPr>
          <w:p w14:paraId="253735DE" w14:textId="77777777" w:rsidR="0080618B" w:rsidRPr="001B1CBA" w:rsidRDefault="0080618B" w:rsidP="00876B18">
            <w:pPr>
              <w:jc w:val="center"/>
              <w:rPr>
                <w:sz w:val="19"/>
                <w:szCs w:val="19"/>
                <w:lang w:eastAsia="hu-HU"/>
              </w:rPr>
            </w:pPr>
            <w:r w:rsidRPr="001B1CBA">
              <w:rPr>
                <w:rFonts w:cstheme="minorHAnsi"/>
                <w:sz w:val="19"/>
                <w:szCs w:val="19"/>
                <w:lang w:eastAsia="hu-HU"/>
              </w:rPr>
              <w:t xml:space="preserve">MÁV Zrt. Hatvan </w:t>
            </w:r>
            <w:proofErr w:type="spellStart"/>
            <w:r w:rsidRPr="001B1CBA">
              <w:rPr>
                <w:rFonts w:cstheme="minorHAnsi"/>
                <w:sz w:val="19"/>
                <w:szCs w:val="19"/>
                <w:lang w:eastAsia="hu-HU"/>
              </w:rPr>
              <w:t>alállomás</w:t>
            </w:r>
            <w:proofErr w:type="spellEnd"/>
          </w:p>
        </w:tc>
      </w:tr>
      <w:tr w:rsidR="0080618B" w:rsidRPr="001B1CBA" w14:paraId="45CCA1BD" w14:textId="77777777" w:rsidTr="00876B18">
        <w:tc>
          <w:tcPr>
            <w:tcW w:w="10031" w:type="dxa"/>
            <w:gridSpan w:val="5"/>
            <w:shd w:val="clear" w:color="auto" w:fill="D9D9D9" w:themeFill="background1" w:themeFillShade="D9"/>
          </w:tcPr>
          <w:p w14:paraId="543664FA" w14:textId="77777777" w:rsidR="0080618B" w:rsidRPr="001B1CBA" w:rsidRDefault="0080618B" w:rsidP="00876B18">
            <w:pPr>
              <w:rPr>
                <w:szCs w:val="24"/>
                <w:lang w:eastAsia="hu-HU"/>
              </w:rPr>
            </w:pPr>
            <w:r w:rsidRPr="001B1CBA">
              <w:rPr>
                <w:i/>
                <w:sz w:val="20"/>
                <w:lang w:eastAsia="hu-HU"/>
              </w:rPr>
              <w:t>Pécs Területi Igazgatóság</w:t>
            </w:r>
          </w:p>
        </w:tc>
      </w:tr>
      <w:tr w:rsidR="0080618B" w:rsidRPr="001B1CBA" w14:paraId="30A67E45" w14:textId="77777777" w:rsidTr="00876B18">
        <w:tc>
          <w:tcPr>
            <w:tcW w:w="1101" w:type="dxa"/>
          </w:tcPr>
          <w:p w14:paraId="56659E1C" w14:textId="77777777" w:rsidR="0080618B" w:rsidRPr="001B1CBA" w:rsidRDefault="0080618B" w:rsidP="00876B18">
            <w:pPr>
              <w:jc w:val="center"/>
              <w:rPr>
                <w:sz w:val="20"/>
                <w:lang w:eastAsia="hu-HU"/>
              </w:rPr>
            </w:pPr>
            <w:r w:rsidRPr="001B1CBA">
              <w:rPr>
                <w:sz w:val="20"/>
                <w:lang w:eastAsia="hu-HU"/>
              </w:rPr>
              <w:t>3</w:t>
            </w:r>
            <w:r>
              <w:rPr>
                <w:sz w:val="20"/>
                <w:lang w:eastAsia="hu-HU"/>
              </w:rPr>
              <w:t>2</w:t>
            </w:r>
            <w:r w:rsidRPr="001B1CBA">
              <w:rPr>
                <w:sz w:val="20"/>
                <w:lang w:eastAsia="hu-HU"/>
              </w:rPr>
              <w:t>.</w:t>
            </w:r>
          </w:p>
        </w:tc>
        <w:tc>
          <w:tcPr>
            <w:tcW w:w="2409" w:type="dxa"/>
          </w:tcPr>
          <w:p w14:paraId="136F78D5" w14:textId="77777777" w:rsidR="0080618B" w:rsidRPr="001B1CBA" w:rsidRDefault="0080618B" w:rsidP="00876B18">
            <w:pPr>
              <w:jc w:val="center"/>
              <w:rPr>
                <w:sz w:val="20"/>
                <w:lang w:eastAsia="hu-HU"/>
              </w:rPr>
            </w:pPr>
            <w:r w:rsidRPr="001B1CBA">
              <w:rPr>
                <w:sz w:val="20"/>
                <w:lang w:eastAsia="hu-HU"/>
              </w:rPr>
              <w:t>SIEMENS 155577 25kVA</w:t>
            </w:r>
          </w:p>
          <w:p w14:paraId="367B42FE" w14:textId="77777777" w:rsidR="0080618B" w:rsidRPr="001B1CBA" w:rsidRDefault="0080618B" w:rsidP="00876B18">
            <w:pPr>
              <w:jc w:val="center"/>
              <w:rPr>
                <w:sz w:val="20"/>
                <w:lang w:eastAsia="hu-HU"/>
              </w:rPr>
            </w:pPr>
            <w:r w:rsidRPr="001B1CBA">
              <w:rPr>
                <w:sz w:val="20"/>
                <w:lang w:eastAsia="hu-HU"/>
              </w:rPr>
              <w:t>(2005 gyártási év)</w:t>
            </w:r>
          </w:p>
        </w:tc>
        <w:tc>
          <w:tcPr>
            <w:tcW w:w="1843" w:type="dxa"/>
          </w:tcPr>
          <w:p w14:paraId="31C5EC48" w14:textId="77777777" w:rsidR="0080618B" w:rsidRPr="001B1CBA" w:rsidRDefault="0080618B" w:rsidP="00876B18">
            <w:pPr>
              <w:jc w:val="center"/>
              <w:rPr>
                <w:szCs w:val="24"/>
                <w:lang w:eastAsia="hu-HU"/>
              </w:rPr>
            </w:pPr>
            <w:r w:rsidRPr="001B1CBA">
              <w:rPr>
                <w:szCs w:val="24"/>
                <w:lang w:eastAsia="hu-HU"/>
              </w:rPr>
              <w:t>25/0,231kV</w:t>
            </w:r>
          </w:p>
        </w:tc>
        <w:tc>
          <w:tcPr>
            <w:tcW w:w="1418" w:type="dxa"/>
          </w:tcPr>
          <w:p w14:paraId="1106501D" w14:textId="77777777" w:rsidR="0080618B" w:rsidRPr="001B1CBA" w:rsidRDefault="0080618B" w:rsidP="00876B18">
            <w:pPr>
              <w:jc w:val="center"/>
              <w:rPr>
                <w:szCs w:val="24"/>
                <w:lang w:eastAsia="hu-HU"/>
              </w:rPr>
            </w:pPr>
            <w:r w:rsidRPr="001B1CBA">
              <w:rPr>
                <w:szCs w:val="24"/>
                <w:lang w:eastAsia="hu-HU"/>
              </w:rPr>
              <w:t>1db</w:t>
            </w:r>
          </w:p>
        </w:tc>
        <w:tc>
          <w:tcPr>
            <w:tcW w:w="3260" w:type="dxa"/>
          </w:tcPr>
          <w:p w14:paraId="3A3C26BA" w14:textId="77777777" w:rsidR="0080618B" w:rsidRPr="001B1CBA" w:rsidRDefault="0080618B" w:rsidP="00876B18">
            <w:pPr>
              <w:jc w:val="center"/>
              <w:rPr>
                <w:sz w:val="19"/>
                <w:szCs w:val="19"/>
                <w:lang w:eastAsia="hu-HU"/>
              </w:rPr>
            </w:pPr>
            <w:r w:rsidRPr="001B1CBA">
              <w:rPr>
                <w:sz w:val="19"/>
                <w:szCs w:val="19"/>
                <w:lang w:eastAsia="hu-HU"/>
              </w:rPr>
              <w:t>Dombóvár Erősáramú Főnökség telephely udvara</w:t>
            </w:r>
          </w:p>
        </w:tc>
      </w:tr>
      <w:tr w:rsidR="0080618B" w:rsidRPr="001B1CBA" w14:paraId="1CC91B13" w14:textId="77777777" w:rsidTr="00876B18">
        <w:tc>
          <w:tcPr>
            <w:tcW w:w="1101" w:type="dxa"/>
          </w:tcPr>
          <w:p w14:paraId="7E46E897" w14:textId="77777777" w:rsidR="0080618B" w:rsidRPr="001B1CBA" w:rsidRDefault="0080618B" w:rsidP="00876B18">
            <w:pPr>
              <w:jc w:val="center"/>
              <w:rPr>
                <w:sz w:val="20"/>
                <w:lang w:eastAsia="hu-HU"/>
              </w:rPr>
            </w:pPr>
            <w:r w:rsidRPr="001B1CBA">
              <w:rPr>
                <w:sz w:val="20"/>
                <w:lang w:eastAsia="hu-HU"/>
              </w:rPr>
              <w:t>3</w:t>
            </w:r>
            <w:r>
              <w:rPr>
                <w:sz w:val="20"/>
                <w:lang w:eastAsia="hu-HU"/>
              </w:rPr>
              <w:t>3</w:t>
            </w:r>
            <w:r w:rsidRPr="001B1CBA">
              <w:rPr>
                <w:sz w:val="20"/>
                <w:lang w:eastAsia="hu-HU"/>
              </w:rPr>
              <w:t>.</w:t>
            </w:r>
          </w:p>
        </w:tc>
        <w:tc>
          <w:tcPr>
            <w:tcW w:w="2409" w:type="dxa"/>
          </w:tcPr>
          <w:p w14:paraId="0155ECA9" w14:textId="77777777" w:rsidR="0080618B" w:rsidRPr="001B1CBA" w:rsidRDefault="0080618B" w:rsidP="00876B18">
            <w:pPr>
              <w:jc w:val="center"/>
              <w:rPr>
                <w:sz w:val="20"/>
                <w:lang w:eastAsia="hu-HU"/>
              </w:rPr>
            </w:pPr>
            <w:proofErr w:type="gramStart"/>
            <w:r w:rsidRPr="001B1CBA">
              <w:rPr>
                <w:sz w:val="20"/>
                <w:lang w:eastAsia="hu-HU"/>
              </w:rPr>
              <w:t>Csepel</w:t>
            </w:r>
            <w:proofErr w:type="gramEnd"/>
            <w:r w:rsidRPr="001B1CBA">
              <w:rPr>
                <w:sz w:val="20"/>
                <w:lang w:eastAsia="hu-HU"/>
              </w:rPr>
              <w:t xml:space="preserve"> NA 250/20 250kVA</w:t>
            </w:r>
          </w:p>
        </w:tc>
        <w:tc>
          <w:tcPr>
            <w:tcW w:w="1843" w:type="dxa"/>
          </w:tcPr>
          <w:p w14:paraId="5864AFFD" w14:textId="77777777" w:rsidR="0080618B" w:rsidRPr="001B1CBA" w:rsidRDefault="0080618B" w:rsidP="00876B18">
            <w:pPr>
              <w:jc w:val="center"/>
              <w:rPr>
                <w:szCs w:val="24"/>
                <w:lang w:eastAsia="hu-HU"/>
              </w:rPr>
            </w:pPr>
            <w:r w:rsidRPr="001B1CBA">
              <w:rPr>
                <w:szCs w:val="24"/>
                <w:lang w:eastAsia="hu-HU"/>
              </w:rPr>
              <w:t>22/0,4kV</w:t>
            </w:r>
          </w:p>
        </w:tc>
        <w:tc>
          <w:tcPr>
            <w:tcW w:w="1418" w:type="dxa"/>
          </w:tcPr>
          <w:p w14:paraId="29C05747" w14:textId="77777777" w:rsidR="0080618B" w:rsidRPr="001B1CBA" w:rsidRDefault="0080618B" w:rsidP="00876B18">
            <w:pPr>
              <w:jc w:val="center"/>
              <w:rPr>
                <w:szCs w:val="24"/>
                <w:lang w:eastAsia="hu-HU"/>
              </w:rPr>
            </w:pPr>
            <w:r w:rsidRPr="001B1CBA">
              <w:rPr>
                <w:szCs w:val="24"/>
                <w:lang w:eastAsia="hu-HU"/>
              </w:rPr>
              <w:t>1db</w:t>
            </w:r>
          </w:p>
        </w:tc>
        <w:tc>
          <w:tcPr>
            <w:tcW w:w="3260" w:type="dxa"/>
          </w:tcPr>
          <w:p w14:paraId="52E0FFFB" w14:textId="77777777" w:rsidR="0080618B" w:rsidRPr="001B1CBA" w:rsidRDefault="0080618B" w:rsidP="00876B18">
            <w:pPr>
              <w:jc w:val="center"/>
              <w:rPr>
                <w:sz w:val="19"/>
                <w:szCs w:val="19"/>
                <w:lang w:eastAsia="hu-HU"/>
              </w:rPr>
            </w:pPr>
            <w:r w:rsidRPr="001B1CBA">
              <w:rPr>
                <w:sz w:val="19"/>
                <w:szCs w:val="19"/>
                <w:lang w:eastAsia="hu-HU"/>
              </w:rPr>
              <w:t>Dombóvár Erősáramú Főnökség telephely udvara</w:t>
            </w:r>
          </w:p>
        </w:tc>
      </w:tr>
    </w:tbl>
    <w:p w14:paraId="6A20680A" w14:textId="77777777" w:rsidR="0080618B" w:rsidRPr="001B1CBA" w:rsidRDefault="0080618B" w:rsidP="0080618B">
      <w:pPr>
        <w:rPr>
          <w:szCs w:val="24"/>
          <w:lang w:eastAsia="hu-HU"/>
        </w:rPr>
      </w:pPr>
    </w:p>
    <w:p w14:paraId="7844340D" w14:textId="77777777" w:rsidR="0080618B" w:rsidRPr="001B1CBA" w:rsidRDefault="0080618B" w:rsidP="0080618B">
      <w:pPr>
        <w:numPr>
          <w:ilvl w:val="0"/>
          <w:numId w:val="32"/>
        </w:numPr>
        <w:shd w:val="clear" w:color="auto" w:fill="FFFFFF"/>
        <w:suppressAutoHyphens w:val="0"/>
        <w:overflowPunct/>
        <w:autoSpaceDE/>
        <w:spacing w:line="180" w:lineRule="atLeast"/>
        <w:textAlignment w:val="auto"/>
        <w:rPr>
          <w:szCs w:val="24"/>
          <w:lang w:eastAsia="hu-HU"/>
        </w:rPr>
      </w:pPr>
      <w:r w:rsidRPr="001B1CBA">
        <w:rPr>
          <w:szCs w:val="24"/>
          <w:lang w:eastAsia="hu-HU"/>
        </w:rPr>
        <w:t>Az elvégzett munkára elvárt 12 hónapos garanciavállalás.</w:t>
      </w:r>
    </w:p>
    <w:p w14:paraId="6B8DD08E" w14:textId="77777777" w:rsidR="0080618B" w:rsidRPr="001B1CBA" w:rsidRDefault="0080618B" w:rsidP="0080618B">
      <w:pPr>
        <w:numPr>
          <w:ilvl w:val="0"/>
          <w:numId w:val="32"/>
        </w:numPr>
        <w:suppressAutoHyphens w:val="0"/>
        <w:overflowPunct/>
        <w:autoSpaceDE/>
        <w:textAlignment w:val="auto"/>
        <w:rPr>
          <w:lang w:eastAsia="hu-HU"/>
        </w:rPr>
      </w:pPr>
      <w:r w:rsidRPr="001B1CBA">
        <w:rPr>
          <w:lang w:eastAsia="hu-HU"/>
        </w:rPr>
        <w:t xml:space="preserve">Saját vagy külső </w:t>
      </w:r>
      <w:proofErr w:type="spellStart"/>
      <w:r w:rsidRPr="001B1CBA">
        <w:rPr>
          <w:lang w:eastAsia="hu-HU"/>
        </w:rPr>
        <w:t>megvalósítású</w:t>
      </w:r>
      <w:proofErr w:type="spellEnd"/>
      <w:r w:rsidRPr="001B1CBA">
        <w:rPr>
          <w:lang w:eastAsia="hu-HU"/>
        </w:rPr>
        <w:t xml:space="preserve"> karbantartás: külső</w:t>
      </w:r>
    </w:p>
    <w:p w14:paraId="3A86BEEA" w14:textId="77777777" w:rsidR="0080618B" w:rsidRPr="001B1CBA" w:rsidRDefault="0080618B" w:rsidP="0080618B">
      <w:pPr>
        <w:numPr>
          <w:ilvl w:val="0"/>
          <w:numId w:val="32"/>
        </w:numPr>
        <w:suppressAutoHyphens w:val="0"/>
        <w:overflowPunct/>
        <w:autoSpaceDE/>
        <w:textAlignment w:val="auto"/>
        <w:rPr>
          <w:lang w:eastAsia="hu-HU"/>
        </w:rPr>
      </w:pPr>
      <w:r w:rsidRPr="001B1CBA">
        <w:rPr>
          <w:lang w:eastAsia="hu-HU"/>
        </w:rPr>
        <w:t>Tervezés köteles karbantartás: nem</w:t>
      </w:r>
    </w:p>
    <w:p w14:paraId="5E56DD10" w14:textId="77777777" w:rsidR="0080618B" w:rsidRPr="001B1CBA" w:rsidRDefault="0080618B" w:rsidP="0080618B">
      <w:pPr>
        <w:numPr>
          <w:ilvl w:val="0"/>
          <w:numId w:val="32"/>
        </w:numPr>
        <w:suppressAutoHyphens w:val="0"/>
        <w:overflowPunct/>
        <w:autoSpaceDE/>
        <w:textAlignment w:val="auto"/>
        <w:rPr>
          <w:sz w:val="20"/>
          <w:lang w:eastAsia="hu-HU"/>
        </w:rPr>
      </w:pPr>
      <w:r w:rsidRPr="001B1CBA">
        <w:rPr>
          <w:lang w:eastAsia="hu-HU"/>
        </w:rPr>
        <w:t>Hatósági engedélyköteles: nem</w:t>
      </w:r>
    </w:p>
    <w:p w14:paraId="456BA8A5" w14:textId="77777777" w:rsidR="0080618B" w:rsidRPr="001B1CBA" w:rsidRDefault="0080618B" w:rsidP="0080618B">
      <w:pPr>
        <w:ind w:firstLine="405"/>
        <w:rPr>
          <w:lang w:eastAsia="hu-HU"/>
        </w:rPr>
      </w:pPr>
    </w:p>
    <w:p w14:paraId="4E31A91E" w14:textId="77777777" w:rsidR="0080618B" w:rsidRPr="00C37A9B" w:rsidRDefault="0080618B" w:rsidP="0080618B">
      <w:pPr>
        <w:pStyle w:val="Default"/>
        <w:jc w:val="center"/>
      </w:pPr>
    </w:p>
    <w:p w14:paraId="08E13C3F" w14:textId="4E1A0B4E" w:rsidR="00385BD5" w:rsidRDefault="00385BD5">
      <w:pPr>
        <w:suppressAutoHyphens w:val="0"/>
        <w:overflowPunct/>
        <w:autoSpaceDE/>
        <w:textAlignment w:val="auto"/>
        <w:rPr>
          <w:szCs w:val="24"/>
        </w:rPr>
      </w:pPr>
      <w:r>
        <w:rPr>
          <w:szCs w:val="24"/>
        </w:rPr>
        <w:br w:type="page"/>
      </w:r>
    </w:p>
    <w:p w14:paraId="583C6014" w14:textId="33147D24" w:rsidR="007963ED" w:rsidRPr="006164F1" w:rsidRDefault="00385BD5" w:rsidP="007963ED">
      <w:pPr>
        <w:pStyle w:val="Cmsor1"/>
        <w:keepLines/>
        <w:jc w:val="both"/>
        <w:rPr>
          <w:rFonts w:ascii="Times New Roman" w:hAnsi="Times New Roman"/>
          <w:i w:val="0"/>
          <w:spacing w:val="0"/>
          <w:sz w:val="22"/>
          <w:szCs w:val="22"/>
          <w:lang w:eastAsia="hu-HU"/>
        </w:rPr>
      </w:pPr>
      <w:r>
        <w:rPr>
          <w:rFonts w:ascii="Times New Roman" w:hAnsi="Times New Roman"/>
          <w:i w:val="0"/>
          <w:spacing w:val="0"/>
          <w:sz w:val="22"/>
          <w:szCs w:val="22"/>
          <w:lang w:eastAsia="hu-HU"/>
        </w:rPr>
        <w:lastRenderedPageBreak/>
        <w:t>I</w:t>
      </w:r>
      <w:r w:rsidR="007963ED" w:rsidRPr="006164F1">
        <w:rPr>
          <w:rFonts w:ascii="Times New Roman" w:hAnsi="Times New Roman"/>
          <w:i w:val="0"/>
          <w:spacing w:val="0"/>
          <w:sz w:val="22"/>
          <w:szCs w:val="22"/>
          <w:lang w:eastAsia="hu-HU"/>
        </w:rPr>
        <w:t>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3C655624" w:rsidR="007963ED"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16A68696" w14:textId="77777777" w:rsidR="00385BD5" w:rsidRPr="006164F1" w:rsidRDefault="00385BD5" w:rsidP="007963ED">
      <w:pPr>
        <w:suppressAutoHyphens w:val="0"/>
        <w:overflowPunct/>
        <w:autoSpaceDE/>
        <w:spacing w:after="120"/>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3BB54DE1" w:rsidR="007963ED" w:rsidRPr="006164F1" w:rsidRDefault="007963ED" w:rsidP="00336C3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xml:space="preserve">, csatolandó </w:t>
            </w:r>
            <w:proofErr w:type="gramStart"/>
            <w:r w:rsidR="00EB009E" w:rsidRPr="006164F1">
              <w:rPr>
                <w:b/>
                <w:sz w:val="22"/>
                <w:szCs w:val="22"/>
                <w:lang w:eastAsia="hu-HU"/>
              </w:rPr>
              <w:t>dokumentumok</w:t>
            </w:r>
            <w:proofErr w:type="gramEnd"/>
            <w:r w:rsidR="00EB009E" w:rsidRPr="006164F1">
              <w:rPr>
                <w:b/>
                <w:sz w:val="22"/>
                <w:szCs w:val="22"/>
                <w:lang w:eastAsia="hu-HU"/>
              </w:rPr>
              <w:t>,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E16EBE" w:rsidRPr="006164F1" w14:paraId="6D225608"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38D1064B" w14:textId="732B594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5</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5EB40D0" w14:textId="64FC8524"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Referencia nyilatkozat</w:t>
            </w:r>
          </w:p>
        </w:tc>
      </w:tr>
      <w:tr w:rsidR="00E16EB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58FB2F9E"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6</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34AF61A5" w:rsidR="00E16EBE" w:rsidRPr="00374134" w:rsidRDefault="00E16EBE" w:rsidP="00E16EBE">
            <w:pPr>
              <w:keepNext/>
              <w:keepLines/>
              <w:suppressAutoHyphens w:val="0"/>
              <w:overflowPunct/>
              <w:autoSpaceDE/>
              <w:ind w:right="150"/>
              <w:jc w:val="both"/>
              <w:textAlignment w:val="auto"/>
              <w:rPr>
                <w:iCs/>
                <w:sz w:val="22"/>
                <w:szCs w:val="22"/>
                <w:lang w:eastAsia="hu-HU"/>
              </w:rPr>
            </w:pPr>
            <w:r w:rsidRPr="00374134">
              <w:rPr>
                <w:sz w:val="22"/>
                <w:szCs w:val="22"/>
                <w:lang w:eastAsia="hu-HU"/>
              </w:rPr>
              <w:t>Nyilatkozat a szerződés teljesítésébe be</w:t>
            </w:r>
            <w:r>
              <w:rPr>
                <w:sz w:val="22"/>
                <w:szCs w:val="22"/>
                <w:lang w:eastAsia="hu-HU"/>
              </w:rPr>
              <w:t>vonni kívánt</w:t>
            </w:r>
            <w:r w:rsidR="0053512B">
              <w:rPr>
                <w:sz w:val="22"/>
                <w:szCs w:val="22"/>
                <w:lang w:eastAsia="hu-HU"/>
              </w:rPr>
              <w:t xml:space="preserve"> szakemberről</w:t>
            </w:r>
          </w:p>
        </w:tc>
      </w:tr>
      <w:tr w:rsidR="00385BD5" w:rsidRPr="006164F1" w14:paraId="281B6D1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097DB96" w14:textId="77777777" w:rsidR="00385BD5" w:rsidRPr="006164F1" w:rsidRDefault="00385BD5"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CCFB9E5" w14:textId="226B16F9" w:rsidR="00385BD5" w:rsidRPr="00374134" w:rsidRDefault="00385BD5" w:rsidP="00E16EBE">
            <w:pPr>
              <w:keepNext/>
              <w:keepLines/>
              <w:suppressAutoHyphens w:val="0"/>
              <w:overflowPunct/>
              <w:autoSpaceDE/>
              <w:ind w:right="150"/>
              <w:jc w:val="both"/>
              <w:textAlignment w:val="auto"/>
              <w:rPr>
                <w:sz w:val="22"/>
                <w:szCs w:val="22"/>
                <w:lang w:eastAsia="hu-HU"/>
              </w:rPr>
            </w:pPr>
          </w:p>
        </w:tc>
      </w:tr>
      <w:tr w:rsidR="00E16EB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6BE3AA2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7</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5D6F3691" w:rsidR="00E16EBE" w:rsidRPr="00374134" w:rsidRDefault="00E16EBE" w:rsidP="00E16EBE">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 nyilatkozata</w:t>
            </w:r>
            <w:r>
              <w:rPr>
                <w:sz w:val="22"/>
                <w:szCs w:val="22"/>
                <w:lang w:eastAsia="hu-HU"/>
              </w:rPr>
              <w:t>, amennyiben a szakember nem Ajánlattevő munkaviszonyában áll</w:t>
            </w:r>
          </w:p>
        </w:tc>
      </w:tr>
      <w:tr w:rsidR="00E16EB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247F7088"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8</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E16EBE" w:rsidRPr="006164F1" w:rsidRDefault="00E16EBE" w:rsidP="00E16EB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E16EBE"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50BACCD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9</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428B3AE5"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közös ajánlattételről</w:t>
            </w:r>
          </w:p>
        </w:tc>
      </w:tr>
      <w:tr w:rsidR="00E16EBE"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5C706CFD" w:rsidR="00E16EBE" w:rsidRDefault="00E16EBE" w:rsidP="00385BD5">
            <w:pPr>
              <w:keepNext/>
              <w:keepLines/>
              <w:suppressAutoHyphens w:val="0"/>
              <w:overflowPunct/>
              <w:autoSpaceDE/>
              <w:ind w:right="-108"/>
              <w:jc w:val="both"/>
              <w:textAlignment w:val="auto"/>
              <w:rPr>
                <w:sz w:val="22"/>
                <w:szCs w:val="22"/>
                <w:lang w:eastAsia="hu-HU"/>
              </w:rPr>
            </w:pPr>
            <w:r>
              <w:rPr>
                <w:sz w:val="22"/>
                <w:szCs w:val="22"/>
                <w:lang w:eastAsia="hu-HU"/>
              </w:rPr>
              <w:t>1</w:t>
            </w:r>
            <w:r w:rsidR="00385BD5">
              <w:rPr>
                <w:sz w:val="22"/>
                <w:szCs w:val="22"/>
                <w:lang w:eastAsia="hu-HU"/>
              </w:rPr>
              <w:t>0</w:t>
            </w:r>
            <w:r>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69B90F90"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Együttműködési megállapodás minta</w:t>
            </w:r>
          </w:p>
        </w:tc>
      </w:tr>
      <w:tr w:rsidR="00E16EBE"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00006C1"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11</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454EA3A3"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E16EBE"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B9DAD14"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12</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DD9B174"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E16EBE"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22363108"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13</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E16EBE" w:rsidRDefault="00E16EBE" w:rsidP="00E16EBE">
            <w:pPr>
              <w:spacing w:after="120"/>
              <w:rPr>
                <w:iCs/>
                <w:sz w:val="22"/>
                <w:szCs w:val="22"/>
                <w:lang w:eastAsia="hu-HU"/>
              </w:rPr>
            </w:pPr>
            <w:r w:rsidRPr="000C7370">
              <w:rPr>
                <w:iCs/>
                <w:sz w:val="22"/>
                <w:szCs w:val="22"/>
                <w:lang w:eastAsia="hu-HU"/>
              </w:rPr>
              <w:t>Elektronikus-számla befogadás a MÁV-csoport vállalatainál</w:t>
            </w:r>
          </w:p>
        </w:tc>
      </w:tr>
      <w:tr w:rsidR="00E16EBE"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3A2AB56C" w:rsidR="00E16EBE"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14</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E16EBE" w:rsidRDefault="00E16EBE" w:rsidP="00E16EBE">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E16EBE"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B80F8B1"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31A6277E"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E16EB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0" w:name="_Toc317495276"/>
      <w:r w:rsidRPr="006164F1">
        <w:rPr>
          <w:b/>
          <w:bCs/>
          <w:iCs/>
          <w:caps/>
          <w:sz w:val="22"/>
          <w:szCs w:val="22"/>
          <w:lang w:eastAsia="en-US"/>
        </w:rPr>
        <w:t>Felolvasólap</w:t>
      </w:r>
      <w:bookmarkEnd w:id="0"/>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7F541662" w14:textId="24A64283" w:rsidR="0080618B" w:rsidRDefault="0080618B" w:rsidP="00592E87">
      <w:pPr>
        <w:keepNext/>
        <w:keepLines/>
        <w:suppressAutoHyphens w:val="0"/>
        <w:overflowPunct/>
        <w:autoSpaceDE/>
        <w:jc w:val="both"/>
        <w:textAlignment w:val="auto"/>
        <w:rPr>
          <w:b/>
          <w:sz w:val="22"/>
          <w:szCs w:val="22"/>
          <w:lang w:eastAsia="hu-HU"/>
        </w:rPr>
      </w:pPr>
    </w:p>
    <w:p w14:paraId="19526180" w14:textId="049C2888" w:rsidR="006F59C4" w:rsidRDefault="006F59C4" w:rsidP="00592E87">
      <w:pPr>
        <w:keepNext/>
        <w:keepLines/>
        <w:suppressAutoHyphens w:val="0"/>
        <w:overflowPunct/>
        <w:autoSpaceDE/>
        <w:jc w:val="both"/>
        <w:textAlignment w:val="auto"/>
        <w:rPr>
          <w:b/>
          <w:sz w:val="22"/>
          <w:szCs w:val="22"/>
          <w:lang w:eastAsia="hu-HU"/>
        </w:rPr>
      </w:pPr>
      <w:r>
        <w:rPr>
          <w:b/>
          <w:sz w:val="22"/>
          <w:szCs w:val="22"/>
          <w:lang w:eastAsia="hu-HU"/>
        </w:rPr>
        <w:t>Több, akár az összes rész is megjelölhető!</w:t>
      </w:r>
    </w:p>
    <w:p w14:paraId="75CBA7AB" w14:textId="77777777" w:rsidR="006F59C4" w:rsidRDefault="006F59C4" w:rsidP="00592E87">
      <w:pPr>
        <w:keepNext/>
        <w:keepLines/>
        <w:suppressAutoHyphens w:val="0"/>
        <w:overflowPunct/>
        <w:autoSpaceDE/>
        <w:jc w:val="both"/>
        <w:textAlignment w:val="auto"/>
        <w:rPr>
          <w:sz w:val="22"/>
          <w:szCs w:val="22"/>
        </w:rPr>
      </w:pPr>
    </w:p>
    <w:p w14:paraId="16CF2F8E" w14:textId="52A171F7" w:rsidR="0080618B" w:rsidRPr="006F59C4" w:rsidRDefault="0080618B" w:rsidP="0080618B">
      <w:pPr>
        <w:pStyle w:val="Listaszerbekezds"/>
        <w:numPr>
          <w:ilvl w:val="0"/>
          <w:numId w:val="34"/>
        </w:numPr>
        <w:spacing w:before="120" w:after="120" w:line="240" w:lineRule="auto"/>
        <w:contextualSpacing w:val="0"/>
        <w:rPr>
          <w:rFonts w:ascii="Times New Roman" w:hAnsi="Times New Roman"/>
          <w:b/>
        </w:rPr>
      </w:pPr>
      <w:r w:rsidRPr="006F59C4">
        <w:rPr>
          <w:rFonts w:ascii="Times New Roman" w:hAnsi="Times New Roman"/>
          <w:b/>
        </w:rPr>
        <w:t>rész: MÁV Zrt. PMVIGH PTI Budapest</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6"/>
        <w:gridCol w:w="3883"/>
      </w:tblGrid>
      <w:tr w:rsidR="006F59C4" w:rsidRPr="000451BB" w14:paraId="58ADE169" w14:textId="77777777" w:rsidTr="00876B18">
        <w:trPr>
          <w:trHeight w:val="288"/>
        </w:trPr>
        <w:tc>
          <w:tcPr>
            <w:tcW w:w="6408" w:type="dxa"/>
            <w:noWrap/>
            <w:tcMar>
              <w:top w:w="0" w:type="dxa"/>
              <w:left w:w="108" w:type="dxa"/>
              <w:bottom w:w="0" w:type="dxa"/>
              <w:right w:w="108" w:type="dxa"/>
            </w:tcMar>
            <w:vAlign w:val="center"/>
            <w:hideMark/>
          </w:tcPr>
          <w:p w14:paraId="4A6586A3" w14:textId="23B29686" w:rsidR="006F59C4" w:rsidRPr="00166B1C" w:rsidRDefault="006F59C4" w:rsidP="006F59C4">
            <w:proofErr w:type="gramStart"/>
            <w:r w:rsidRPr="00166B1C">
              <w:t>Transzformátorok</w:t>
            </w:r>
            <w:proofErr w:type="gramEnd"/>
            <w:r w:rsidRPr="00166B1C">
              <w:t xml:space="preserve"> karbantartás</w:t>
            </w:r>
            <w:r>
              <w:t>án</w:t>
            </w:r>
            <w:r w:rsidRPr="00166B1C">
              <w:t>a</w:t>
            </w:r>
            <w:r>
              <w:t>k</w:t>
            </w:r>
            <w:r w:rsidRPr="00166B1C">
              <w:t xml:space="preserve"> rezsióradíja </w:t>
            </w:r>
          </w:p>
        </w:tc>
        <w:tc>
          <w:tcPr>
            <w:tcW w:w="2126" w:type="dxa"/>
            <w:noWrap/>
            <w:tcMar>
              <w:top w:w="0" w:type="dxa"/>
              <w:left w:w="108" w:type="dxa"/>
              <w:bottom w:w="0" w:type="dxa"/>
              <w:right w:w="108" w:type="dxa"/>
            </w:tcMar>
            <w:vAlign w:val="center"/>
            <w:hideMark/>
          </w:tcPr>
          <w:p w14:paraId="33EAFB0D" w14:textId="0EE5AEF4" w:rsidR="006F59C4" w:rsidRPr="005A59FB" w:rsidRDefault="006F59C4" w:rsidP="00876B18">
            <w:pPr>
              <w:ind w:left="4245" w:hanging="4245"/>
              <w:contextualSpacing/>
              <w:jc w:val="center"/>
              <w:rPr>
                <w:bCs/>
              </w:rPr>
            </w:pPr>
            <w:proofErr w:type="gramStart"/>
            <w:r>
              <w:t>nettó ….</w:t>
            </w:r>
            <w:proofErr w:type="gramEnd"/>
            <w:r>
              <w:t xml:space="preserve"> Ft/óra +ÁFA</w:t>
            </w:r>
          </w:p>
        </w:tc>
      </w:tr>
      <w:tr w:rsidR="006F59C4" w:rsidRPr="000451BB" w14:paraId="16C24EA6" w14:textId="77777777" w:rsidTr="00876B18">
        <w:trPr>
          <w:trHeight w:val="288"/>
        </w:trPr>
        <w:tc>
          <w:tcPr>
            <w:tcW w:w="6408" w:type="dxa"/>
            <w:noWrap/>
            <w:tcMar>
              <w:top w:w="0" w:type="dxa"/>
              <w:left w:w="108" w:type="dxa"/>
              <w:bottom w:w="0" w:type="dxa"/>
              <w:right w:w="108" w:type="dxa"/>
            </w:tcMar>
            <w:vAlign w:val="center"/>
          </w:tcPr>
          <w:p w14:paraId="21AD621F" w14:textId="6EEC7A3A" w:rsidR="006F59C4" w:rsidRPr="00166B1C" w:rsidRDefault="006F59C4" w:rsidP="006F59C4">
            <w:pPr>
              <w:jc w:val="both"/>
            </w:pPr>
            <w:proofErr w:type="gramStart"/>
            <w:r w:rsidRPr="00166B1C">
              <w:t>Transzformátorok</w:t>
            </w:r>
            <w:proofErr w:type="gramEnd"/>
            <w:r w:rsidRPr="00166B1C">
              <w:t xml:space="preserve"> teljes javítás</w:t>
            </w:r>
            <w:r>
              <w:t>i</w:t>
            </w:r>
            <w:r w:rsidRPr="00166B1C">
              <w:t>-felújítás</w:t>
            </w:r>
            <w:r>
              <w:t>i</w:t>
            </w:r>
            <w:r w:rsidRPr="00166B1C">
              <w:t xml:space="preserve"> óradíja </w:t>
            </w:r>
          </w:p>
        </w:tc>
        <w:tc>
          <w:tcPr>
            <w:tcW w:w="2126" w:type="dxa"/>
            <w:noWrap/>
            <w:tcMar>
              <w:top w:w="0" w:type="dxa"/>
              <w:left w:w="108" w:type="dxa"/>
              <w:bottom w:w="0" w:type="dxa"/>
              <w:right w:w="108" w:type="dxa"/>
            </w:tcMar>
            <w:vAlign w:val="center"/>
          </w:tcPr>
          <w:p w14:paraId="139A0519" w14:textId="4A7FFCA7" w:rsidR="006F59C4" w:rsidRPr="000451BB" w:rsidRDefault="006F59C4" w:rsidP="00876B18">
            <w:pPr>
              <w:ind w:left="4245" w:hanging="4245"/>
              <w:contextualSpacing/>
              <w:jc w:val="center"/>
              <w:rPr>
                <w:bCs/>
              </w:rPr>
            </w:pPr>
            <w:proofErr w:type="gramStart"/>
            <w:r>
              <w:t>nettó ….</w:t>
            </w:r>
            <w:proofErr w:type="gramEnd"/>
            <w:r>
              <w:t xml:space="preserve"> Ft/óra + ÁFA</w:t>
            </w:r>
          </w:p>
        </w:tc>
      </w:tr>
      <w:tr w:rsidR="006F59C4" w:rsidRPr="000451BB" w14:paraId="57BBA367" w14:textId="77777777" w:rsidTr="00876B18">
        <w:trPr>
          <w:trHeight w:val="288"/>
        </w:trPr>
        <w:tc>
          <w:tcPr>
            <w:tcW w:w="6408" w:type="dxa"/>
            <w:noWrap/>
            <w:tcMar>
              <w:top w:w="0" w:type="dxa"/>
              <w:left w:w="108" w:type="dxa"/>
              <w:bottom w:w="0" w:type="dxa"/>
              <w:right w:w="108" w:type="dxa"/>
            </w:tcMar>
            <w:vAlign w:val="center"/>
          </w:tcPr>
          <w:p w14:paraId="3750037B" w14:textId="57D44A2A" w:rsidR="006F59C4" w:rsidRPr="00166B1C" w:rsidRDefault="006F59C4" w:rsidP="006F59C4">
            <w:pPr>
              <w:jc w:val="both"/>
            </w:pPr>
            <w:r w:rsidRPr="00166B1C">
              <w:t>Állapotfelmérés kiszállási költség</w:t>
            </w:r>
            <w:r>
              <w:t>e</w:t>
            </w:r>
            <w:r w:rsidRPr="00166B1C">
              <w:t xml:space="preserve"> </w:t>
            </w:r>
          </w:p>
        </w:tc>
        <w:tc>
          <w:tcPr>
            <w:tcW w:w="2126" w:type="dxa"/>
            <w:noWrap/>
            <w:tcMar>
              <w:top w:w="0" w:type="dxa"/>
              <w:left w:w="108" w:type="dxa"/>
              <w:bottom w:w="0" w:type="dxa"/>
              <w:right w:w="108" w:type="dxa"/>
            </w:tcMar>
            <w:vAlign w:val="center"/>
          </w:tcPr>
          <w:p w14:paraId="13A262F9" w14:textId="2C5EDF46" w:rsidR="006F59C4" w:rsidRPr="000451BB" w:rsidRDefault="006F59C4" w:rsidP="00876B18">
            <w:pPr>
              <w:ind w:left="4245" w:hanging="4245"/>
              <w:contextualSpacing/>
              <w:jc w:val="center"/>
              <w:rPr>
                <w:bCs/>
              </w:rPr>
            </w:pPr>
            <w:proofErr w:type="gramStart"/>
            <w:r>
              <w:t>nettó ….</w:t>
            </w:r>
            <w:proofErr w:type="gramEnd"/>
            <w:r>
              <w:t xml:space="preserve"> Ft/km + ÁFA</w:t>
            </w:r>
          </w:p>
        </w:tc>
      </w:tr>
      <w:tr w:rsidR="006F59C4" w:rsidRPr="000451BB" w14:paraId="70F9E811" w14:textId="77777777" w:rsidTr="00876B18">
        <w:trPr>
          <w:trHeight w:val="288"/>
        </w:trPr>
        <w:tc>
          <w:tcPr>
            <w:tcW w:w="6408" w:type="dxa"/>
            <w:noWrap/>
            <w:tcMar>
              <w:top w:w="0" w:type="dxa"/>
              <w:left w:w="108" w:type="dxa"/>
              <w:bottom w:w="0" w:type="dxa"/>
              <w:right w:w="108" w:type="dxa"/>
            </w:tcMar>
            <w:vAlign w:val="center"/>
          </w:tcPr>
          <w:p w14:paraId="5478820E" w14:textId="22AAB579" w:rsidR="006F59C4" w:rsidRPr="00166B1C" w:rsidRDefault="006F59C4" w:rsidP="006F59C4">
            <w:pPr>
              <w:jc w:val="both"/>
            </w:pPr>
            <w:r w:rsidRPr="00166B1C">
              <w:t xml:space="preserve">Szállítási költség </w:t>
            </w:r>
          </w:p>
        </w:tc>
        <w:tc>
          <w:tcPr>
            <w:tcW w:w="2126" w:type="dxa"/>
            <w:noWrap/>
            <w:tcMar>
              <w:top w:w="0" w:type="dxa"/>
              <w:left w:w="108" w:type="dxa"/>
              <w:bottom w:w="0" w:type="dxa"/>
              <w:right w:w="108" w:type="dxa"/>
            </w:tcMar>
            <w:vAlign w:val="center"/>
          </w:tcPr>
          <w:p w14:paraId="2E22328C" w14:textId="63120A9A" w:rsidR="006F59C4" w:rsidRPr="000451BB" w:rsidRDefault="006F59C4" w:rsidP="00876B18">
            <w:pPr>
              <w:ind w:left="4245" w:hanging="4245"/>
              <w:contextualSpacing/>
              <w:jc w:val="center"/>
              <w:rPr>
                <w:bCs/>
              </w:rPr>
            </w:pPr>
            <w:proofErr w:type="gramStart"/>
            <w:r>
              <w:t>nettó ….</w:t>
            </w:r>
            <w:proofErr w:type="gramEnd"/>
            <w:r>
              <w:t xml:space="preserve"> Ft/km + ÁFA</w:t>
            </w:r>
          </w:p>
        </w:tc>
      </w:tr>
    </w:tbl>
    <w:p w14:paraId="169DEA1F" w14:textId="77777777" w:rsidR="0080618B" w:rsidRDefault="0080618B" w:rsidP="0080618B">
      <w:pPr>
        <w:pStyle w:val="Listaszerbekezds"/>
        <w:spacing w:before="120" w:after="120" w:line="240" w:lineRule="auto"/>
        <w:contextualSpacing w:val="0"/>
        <w:rPr>
          <w:rFonts w:ascii="Times New Roman" w:hAnsi="Times New Roman"/>
        </w:rPr>
      </w:pPr>
    </w:p>
    <w:p w14:paraId="2560090B" w14:textId="0E2B037E" w:rsidR="0080618B" w:rsidRPr="006F59C4" w:rsidRDefault="0080618B" w:rsidP="0080618B">
      <w:pPr>
        <w:pStyle w:val="Listaszerbekezds"/>
        <w:keepLines/>
        <w:numPr>
          <w:ilvl w:val="0"/>
          <w:numId w:val="34"/>
        </w:numPr>
        <w:tabs>
          <w:tab w:val="left" w:leader="dot" w:pos="8789"/>
        </w:tabs>
        <w:spacing w:after="120" w:line="240" w:lineRule="auto"/>
        <w:ind w:left="714" w:hanging="357"/>
        <w:contextualSpacing w:val="0"/>
        <w:rPr>
          <w:rFonts w:ascii="Times New Roman" w:hAnsi="Times New Roman"/>
          <w:b/>
        </w:rPr>
      </w:pPr>
      <w:r w:rsidRPr="006F59C4">
        <w:rPr>
          <w:rFonts w:ascii="Times New Roman" w:hAnsi="Times New Roman"/>
          <w:b/>
        </w:rPr>
        <w:t>rész: MÁV Zrt. PMVIGH PTI Debrecen</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6"/>
        <w:gridCol w:w="3883"/>
      </w:tblGrid>
      <w:tr w:rsidR="006F59C4" w:rsidRPr="000451BB" w14:paraId="335B9F5C" w14:textId="77777777" w:rsidTr="00876B18">
        <w:trPr>
          <w:trHeight w:val="288"/>
        </w:trPr>
        <w:tc>
          <w:tcPr>
            <w:tcW w:w="6408" w:type="dxa"/>
            <w:noWrap/>
            <w:tcMar>
              <w:top w:w="0" w:type="dxa"/>
              <w:left w:w="108" w:type="dxa"/>
              <w:bottom w:w="0" w:type="dxa"/>
              <w:right w:w="108" w:type="dxa"/>
            </w:tcMar>
            <w:vAlign w:val="center"/>
            <w:hideMark/>
          </w:tcPr>
          <w:p w14:paraId="17DD3A45" w14:textId="77777777" w:rsidR="006F59C4" w:rsidRPr="00166B1C" w:rsidRDefault="006F59C4" w:rsidP="00876B18">
            <w:proofErr w:type="gramStart"/>
            <w:r w:rsidRPr="00166B1C">
              <w:t>Transzformátorok</w:t>
            </w:r>
            <w:proofErr w:type="gramEnd"/>
            <w:r w:rsidRPr="00166B1C">
              <w:t xml:space="preserve"> karbantartás</w:t>
            </w:r>
            <w:r>
              <w:t>án</w:t>
            </w:r>
            <w:r w:rsidRPr="00166B1C">
              <w:t>a</w:t>
            </w:r>
            <w:r>
              <w:t>k</w:t>
            </w:r>
            <w:r w:rsidRPr="00166B1C">
              <w:t xml:space="preserve"> rezsióradíja </w:t>
            </w:r>
          </w:p>
        </w:tc>
        <w:tc>
          <w:tcPr>
            <w:tcW w:w="2126" w:type="dxa"/>
            <w:noWrap/>
            <w:tcMar>
              <w:top w:w="0" w:type="dxa"/>
              <w:left w:w="108" w:type="dxa"/>
              <w:bottom w:w="0" w:type="dxa"/>
              <w:right w:w="108" w:type="dxa"/>
            </w:tcMar>
            <w:vAlign w:val="center"/>
            <w:hideMark/>
          </w:tcPr>
          <w:p w14:paraId="1D1114E7" w14:textId="77777777" w:rsidR="006F59C4" w:rsidRPr="005A59FB" w:rsidRDefault="006F59C4" w:rsidP="00876B18">
            <w:pPr>
              <w:ind w:left="4245" w:hanging="4245"/>
              <w:contextualSpacing/>
              <w:jc w:val="center"/>
              <w:rPr>
                <w:bCs/>
              </w:rPr>
            </w:pPr>
            <w:proofErr w:type="gramStart"/>
            <w:r>
              <w:t>nettó ….</w:t>
            </w:r>
            <w:proofErr w:type="gramEnd"/>
            <w:r>
              <w:t xml:space="preserve"> Ft/óra +ÁFA</w:t>
            </w:r>
          </w:p>
        </w:tc>
      </w:tr>
      <w:tr w:rsidR="006F59C4" w:rsidRPr="000451BB" w14:paraId="7892B98A" w14:textId="77777777" w:rsidTr="00876B18">
        <w:trPr>
          <w:trHeight w:val="288"/>
        </w:trPr>
        <w:tc>
          <w:tcPr>
            <w:tcW w:w="6408" w:type="dxa"/>
            <w:noWrap/>
            <w:tcMar>
              <w:top w:w="0" w:type="dxa"/>
              <w:left w:w="108" w:type="dxa"/>
              <w:bottom w:w="0" w:type="dxa"/>
              <w:right w:w="108" w:type="dxa"/>
            </w:tcMar>
            <w:vAlign w:val="center"/>
          </w:tcPr>
          <w:p w14:paraId="5CFD6429" w14:textId="77777777" w:rsidR="006F59C4" w:rsidRPr="00166B1C" w:rsidRDefault="006F59C4" w:rsidP="00876B18">
            <w:pPr>
              <w:jc w:val="both"/>
            </w:pPr>
            <w:proofErr w:type="gramStart"/>
            <w:r w:rsidRPr="00166B1C">
              <w:t>Transzformátorok</w:t>
            </w:r>
            <w:proofErr w:type="gramEnd"/>
            <w:r w:rsidRPr="00166B1C">
              <w:t xml:space="preserve"> teljes javítás</w:t>
            </w:r>
            <w:r>
              <w:t>i</w:t>
            </w:r>
            <w:r w:rsidRPr="00166B1C">
              <w:t>-felújítás</w:t>
            </w:r>
            <w:r>
              <w:t>i</w:t>
            </w:r>
            <w:r w:rsidRPr="00166B1C">
              <w:t xml:space="preserve"> óradíja </w:t>
            </w:r>
          </w:p>
        </w:tc>
        <w:tc>
          <w:tcPr>
            <w:tcW w:w="2126" w:type="dxa"/>
            <w:noWrap/>
            <w:tcMar>
              <w:top w:w="0" w:type="dxa"/>
              <w:left w:w="108" w:type="dxa"/>
              <w:bottom w:w="0" w:type="dxa"/>
              <w:right w:w="108" w:type="dxa"/>
            </w:tcMar>
            <w:vAlign w:val="center"/>
          </w:tcPr>
          <w:p w14:paraId="7FF86DA1" w14:textId="77777777" w:rsidR="006F59C4" w:rsidRPr="000451BB" w:rsidRDefault="006F59C4" w:rsidP="00876B18">
            <w:pPr>
              <w:ind w:left="4245" w:hanging="4245"/>
              <w:contextualSpacing/>
              <w:jc w:val="center"/>
              <w:rPr>
                <w:bCs/>
              </w:rPr>
            </w:pPr>
            <w:proofErr w:type="gramStart"/>
            <w:r>
              <w:t>nettó ….</w:t>
            </w:r>
            <w:proofErr w:type="gramEnd"/>
            <w:r>
              <w:t xml:space="preserve"> Ft/óra + ÁFA</w:t>
            </w:r>
          </w:p>
        </w:tc>
      </w:tr>
      <w:tr w:rsidR="006F59C4" w:rsidRPr="000451BB" w14:paraId="12B0CD6B" w14:textId="77777777" w:rsidTr="00876B18">
        <w:trPr>
          <w:trHeight w:val="288"/>
        </w:trPr>
        <w:tc>
          <w:tcPr>
            <w:tcW w:w="6408" w:type="dxa"/>
            <w:noWrap/>
            <w:tcMar>
              <w:top w:w="0" w:type="dxa"/>
              <w:left w:w="108" w:type="dxa"/>
              <w:bottom w:w="0" w:type="dxa"/>
              <w:right w:w="108" w:type="dxa"/>
            </w:tcMar>
            <w:vAlign w:val="center"/>
          </w:tcPr>
          <w:p w14:paraId="2FE4CD4F" w14:textId="77777777" w:rsidR="006F59C4" w:rsidRPr="00166B1C" w:rsidRDefault="006F59C4" w:rsidP="00876B18">
            <w:pPr>
              <w:jc w:val="both"/>
            </w:pPr>
            <w:r w:rsidRPr="00166B1C">
              <w:t>Állapotfelmérés kiszállási költség</w:t>
            </w:r>
            <w:r>
              <w:t>e</w:t>
            </w:r>
            <w:r w:rsidRPr="00166B1C">
              <w:t xml:space="preserve"> </w:t>
            </w:r>
          </w:p>
        </w:tc>
        <w:tc>
          <w:tcPr>
            <w:tcW w:w="2126" w:type="dxa"/>
            <w:noWrap/>
            <w:tcMar>
              <w:top w:w="0" w:type="dxa"/>
              <w:left w:w="108" w:type="dxa"/>
              <w:bottom w:w="0" w:type="dxa"/>
              <w:right w:w="108" w:type="dxa"/>
            </w:tcMar>
            <w:vAlign w:val="center"/>
          </w:tcPr>
          <w:p w14:paraId="77A51202"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r w:rsidR="006F59C4" w:rsidRPr="000451BB" w14:paraId="06D99480" w14:textId="77777777" w:rsidTr="00876B18">
        <w:trPr>
          <w:trHeight w:val="288"/>
        </w:trPr>
        <w:tc>
          <w:tcPr>
            <w:tcW w:w="6408" w:type="dxa"/>
            <w:noWrap/>
            <w:tcMar>
              <w:top w:w="0" w:type="dxa"/>
              <w:left w:w="108" w:type="dxa"/>
              <w:bottom w:w="0" w:type="dxa"/>
              <w:right w:w="108" w:type="dxa"/>
            </w:tcMar>
            <w:vAlign w:val="center"/>
          </w:tcPr>
          <w:p w14:paraId="23C52A8F" w14:textId="77777777" w:rsidR="006F59C4" w:rsidRPr="00166B1C" w:rsidRDefault="006F59C4" w:rsidP="00876B18">
            <w:pPr>
              <w:jc w:val="both"/>
            </w:pPr>
            <w:r w:rsidRPr="00166B1C">
              <w:t xml:space="preserve">Szállítási költség </w:t>
            </w:r>
          </w:p>
        </w:tc>
        <w:tc>
          <w:tcPr>
            <w:tcW w:w="2126" w:type="dxa"/>
            <w:noWrap/>
            <w:tcMar>
              <w:top w:w="0" w:type="dxa"/>
              <w:left w:w="108" w:type="dxa"/>
              <w:bottom w:w="0" w:type="dxa"/>
              <w:right w:w="108" w:type="dxa"/>
            </w:tcMar>
            <w:vAlign w:val="center"/>
          </w:tcPr>
          <w:p w14:paraId="5DFE7BA0"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bl>
    <w:p w14:paraId="2331AE80" w14:textId="77777777" w:rsidR="006F59C4" w:rsidRDefault="006F59C4" w:rsidP="006F59C4">
      <w:pPr>
        <w:pStyle w:val="Listaszerbekezds"/>
        <w:keepLines/>
        <w:tabs>
          <w:tab w:val="left" w:leader="dot" w:pos="8789"/>
        </w:tabs>
        <w:spacing w:after="120" w:line="240" w:lineRule="auto"/>
        <w:ind w:left="714"/>
        <w:contextualSpacing w:val="0"/>
        <w:rPr>
          <w:rFonts w:ascii="Times New Roman" w:hAnsi="Times New Roman"/>
        </w:rPr>
      </w:pPr>
    </w:p>
    <w:p w14:paraId="7047B626" w14:textId="7465F4D2" w:rsidR="0080618B" w:rsidRPr="006F59C4" w:rsidRDefault="0080618B" w:rsidP="0080618B">
      <w:pPr>
        <w:pStyle w:val="Listaszerbekezds"/>
        <w:numPr>
          <w:ilvl w:val="0"/>
          <w:numId w:val="34"/>
        </w:numPr>
        <w:spacing w:before="120" w:after="120" w:line="240" w:lineRule="auto"/>
        <w:ind w:left="714" w:hanging="357"/>
        <w:contextualSpacing w:val="0"/>
        <w:rPr>
          <w:rFonts w:ascii="Times New Roman" w:hAnsi="Times New Roman"/>
          <w:b/>
        </w:rPr>
      </w:pPr>
      <w:r w:rsidRPr="006F59C4">
        <w:rPr>
          <w:rFonts w:ascii="Times New Roman" w:hAnsi="Times New Roman"/>
          <w:b/>
        </w:rPr>
        <w:t>rész: MÁV Zrt. PMVIGH PTI Miskolc</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6"/>
        <w:gridCol w:w="3883"/>
      </w:tblGrid>
      <w:tr w:rsidR="006F59C4" w:rsidRPr="000451BB" w14:paraId="2AE158EB" w14:textId="77777777" w:rsidTr="00876B18">
        <w:trPr>
          <w:trHeight w:val="288"/>
        </w:trPr>
        <w:tc>
          <w:tcPr>
            <w:tcW w:w="6408" w:type="dxa"/>
            <w:noWrap/>
            <w:tcMar>
              <w:top w:w="0" w:type="dxa"/>
              <w:left w:w="108" w:type="dxa"/>
              <w:bottom w:w="0" w:type="dxa"/>
              <w:right w:w="108" w:type="dxa"/>
            </w:tcMar>
            <w:vAlign w:val="center"/>
            <w:hideMark/>
          </w:tcPr>
          <w:p w14:paraId="127E39E4" w14:textId="77777777" w:rsidR="006F59C4" w:rsidRPr="00166B1C" w:rsidRDefault="006F59C4" w:rsidP="00876B18">
            <w:proofErr w:type="gramStart"/>
            <w:r w:rsidRPr="00166B1C">
              <w:t>Transzformátorok</w:t>
            </w:r>
            <w:proofErr w:type="gramEnd"/>
            <w:r w:rsidRPr="00166B1C">
              <w:t xml:space="preserve"> karbantartás</w:t>
            </w:r>
            <w:r>
              <w:t>án</w:t>
            </w:r>
            <w:r w:rsidRPr="00166B1C">
              <w:t>a</w:t>
            </w:r>
            <w:r>
              <w:t>k</w:t>
            </w:r>
            <w:r w:rsidRPr="00166B1C">
              <w:t xml:space="preserve"> rezsióradíja </w:t>
            </w:r>
          </w:p>
        </w:tc>
        <w:tc>
          <w:tcPr>
            <w:tcW w:w="2126" w:type="dxa"/>
            <w:noWrap/>
            <w:tcMar>
              <w:top w:w="0" w:type="dxa"/>
              <w:left w:w="108" w:type="dxa"/>
              <w:bottom w:w="0" w:type="dxa"/>
              <w:right w:w="108" w:type="dxa"/>
            </w:tcMar>
            <w:vAlign w:val="center"/>
            <w:hideMark/>
          </w:tcPr>
          <w:p w14:paraId="0F7F8A17" w14:textId="77777777" w:rsidR="006F59C4" w:rsidRPr="005A59FB" w:rsidRDefault="006F59C4" w:rsidP="00876B18">
            <w:pPr>
              <w:ind w:left="4245" w:hanging="4245"/>
              <w:contextualSpacing/>
              <w:jc w:val="center"/>
              <w:rPr>
                <w:bCs/>
              </w:rPr>
            </w:pPr>
            <w:proofErr w:type="gramStart"/>
            <w:r>
              <w:t>nettó ….</w:t>
            </w:r>
            <w:proofErr w:type="gramEnd"/>
            <w:r>
              <w:t xml:space="preserve"> Ft/óra +ÁFA</w:t>
            </w:r>
          </w:p>
        </w:tc>
      </w:tr>
      <w:tr w:rsidR="006F59C4" w:rsidRPr="000451BB" w14:paraId="4D3878FE" w14:textId="77777777" w:rsidTr="00876B18">
        <w:trPr>
          <w:trHeight w:val="288"/>
        </w:trPr>
        <w:tc>
          <w:tcPr>
            <w:tcW w:w="6408" w:type="dxa"/>
            <w:noWrap/>
            <w:tcMar>
              <w:top w:w="0" w:type="dxa"/>
              <w:left w:w="108" w:type="dxa"/>
              <w:bottom w:w="0" w:type="dxa"/>
              <w:right w:w="108" w:type="dxa"/>
            </w:tcMar>
            <w:vAlign w:val="center"/>
          </w:tcPr>
          <w:p w14:paraId="221CEA91" w14:textId="77777777" w:rsidR="006F59C4" w:rsidRPr="00166B1C" w:rsidRDefault="006F59C4" w:rsidP="00876B18">
            <w:pPr>
              <w:jc w:val="both"/>
            </w:pPr>
            <w:proofErr w:type="gramStart"/>
            <w:r w:rsidRPr="00166B1C">
              <w:t>Transzformátorok</w:t>
            </w:r>
            <w:proofErr w:type="gramEnd"/>
            <w:r w:rsidRPr="00166B1C">
              <w:t xml:space="preserve"> teljes javítás</w:t>
            </w:r>
            <w:r>
              <w:t>i</w:t>
            </w:r>
            <w:r w:rsidRPr="00166B1C">
              <w:t>-felújítás</w:t>
            </w:r>
            <w:r>
              <w:t>i</w:t>
            </w:r>
            <w:r w:rsidRPr="00166B1C">
              <w:t xml:space="preserve"> óradíja </w:t>
            </w:r>
          </w:p>
        </w:tc>
        <w:tc>
          <w:tcPr>
            <w:tcW w:w="2126" w:type="dxa"/>
            <w:noWrap/>
            <w:tcMar>
              <w:top w:w="0" w:type="dxa"/>
              <w:left w:w="108" w:type="dxa"/>
              <w:bottom w:w="0" w:type="dxa"/>
              <w:right w:w="108" w:type="dxa"/>
            </w:tcMar>
            <w:vAlign w:val="center"/>
          </w:tcPr>
          <w:p w14:paraId="4A5F832F" w14:textId="77777777" w:rsidR="006F59C4" w:rsidRPr="000451BB" w:rsidRDefault="006F59C4" w:rsidP="00876B18">
            <w:pPr>
              <w:ind w:left="4245" w:hanging="4245"/>
              <w:contextualSpacing/>
              <w:jc w:val="center"/>
              <w:rPr>
                <w:bCs/>
              </w:rPr>
            </w:pPr>
            <w:proofErr w:type="gramStart"/>
            <w:r>
              <w:t>nettó ….</w:t>
            </w:r>
            <w:proofErr w:type="gramEnd"/>
            <w:r>
              <w:t xml:space="preserve"> Ft/óra + ÁFA</w:t>
            </w:r>
          </w:p>
        </w:tc>
      </w:tr>
      <w:tr w:rsidR="006F59C4" w:rsidRPr="000451BB" w14:paraId="12543F44" w14:textId="77777777" w:rsidTr="00876B18">
        <w:trPr>
          <w:trHeight w:val="288"/>
        </w:trPr>
        <w:tc>
          <w:tcPr>
            <w:tcW w:w="6408" w:type="dxa"/>
            <w:noWrap/>
            <w:tcMar>
              <w:top w:w="0" w:type="dxa"/>
              <w:left w:w="108" w:type="dxa"/>
              <w:bottom w:w="0" w:type="dxa"/>
              <w:right w:w="108" w:type="dxa"/>
            </w:tcMar>
            <w:vAlign w:val="center"/>
          </w:tcPr>
          <w:p w14:paraId="0A8676BA" w14:textId="77777777" w:rsidR="006F59C4" w:rsidRPr="00166B1C" w:rsidRDefault="006F59C4" w:rsidP="00876B18">
            <w:pPr>
              <w:jc w:val="both"/>
            </w:pPr>
            <w:r w:rsidRPr="00166B1C">
              <w:t>Állapotfelmérés kiszállási költség</w:t>
            </w:r>
            <w:r>
              <w:t>e</w:t>
            </w:r>
            <w:r w:rsidRPr="00166B1C">
              <w:t xml:space="preserve"> </w:t>
            </w:r>
          </w:p>
        </w:tc>
        <w:tc>
          <w:tcPr>
            <w:tcW w:w="2126" w:type="dxa"/>
            <w:noWrap/>
            <w:tcMar>
              <w:top w:w="0" w:type="dxa"/>
              <w:left w:w="108" w:type="dxa"/>
              <w:bottom w:w="0" w:type="dxa"/>
              <w:right w:w="108" w:type="dxa"/>
            </w:tcMar>
            <w:vAlign w:val="center"/>
          </w:tcPr>
          <w:p w14:paraId="638577DD"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r w:rsidR="006F59C4" w:rsidRPr="000451BB" w14:paraId="336DFC13" w14:textId="77777777" w:rsidTr="00876B18">
        <w:trPr>
          <w:trHeight w:val="288"/>
        </w:trPr>
        <w:tc>
          <w:tcPr>
            <w:tcW w:w="6408" w:type="dxa"/>
            <w:noWrap/>
            <w:tcMar>
              <w:top w:w="0" w:type="dxa"/>
              <w:left w:w="108" w:type="dxa"/>
              <w:bottom w:w="0" w:type="dxa"/>
              <w:right w:w="108" w:type="dxa"/>
            </w:tcMar>
            <w:vAlign w:val="center"/>
          </w:tcPr>
          <w:p w14:paraId="450BCF59" w14:textId="77777777" w:rsidR="006F59C4" w:rsidRPr="00166B1C" w:rsidRDefault="006F59C4" w:rsidP="00876B18">
            <w:pPr>
              <w:jc w:val="both"/>
            </w:pPr>
            <w:r w:rsidRPr="00166B1C">
              <w:t xml:space="preserve">Szállítási költség </w:t>
            </w:r>
          </w:p>
        </w:tc>
        <w:tc>
          <w:tcPr>
            <w:tcW w:w="2126" w:type="dxa"/>
            <w:noWrap/>
            <w:tcMar>
              <w:top w:w="0" w:type="dxa"/>
              <w:left w:w="108" w:type="dxa"/>
              <w:bottom w:w="0" w:type="dxa"/>
              <w:right w:w="108" w:type="dxa"/>
            </w:tcMar>
            <w:vAlign w:val="center"/>
          </w:tcPr>
          <w:p w14:paraId="711E5349"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bl>
    <w:p w14:paraId="066E1351" w14:textId="77777777" w:rsidR="006F59C4" w:rsidRDefault="006F59C4" w:rsidP="006F59C4">
      <w:pPr>
        <w:pStyle w:val="Listaszerbekezds"/>
        <w:spacing w:before="120" w:after="120" w:line="240" w:lineRule="auto"/>
        <w:ind w:left="714"/>
        <w:contextualSpacing w:val="0"/>
        <w:rPr>
          <w:rFonts w:ascii="Times New Roman" w:hAnsi="Times New Roman"/>
        </w:rPr>
      </w:pPr>
    </w:p>
    <w:p w14:paraId="0A23B0C4" w14:textId="3B472AB6" w:rsidR="0080618B" w:rsidRPr="006F59C4" w:rsidRDefault="0080618B" w:rsidP="0080618B">
      <w:pPr>
        <w:pStyle w:val="Listaszerbekezds"/>
        <w:keepLines/>
        <w:numPr>
          <w:ilvl w:val="0"/>
          <w:numId w:val="34"/>
        </w:numPr>
        <w:tabs>
          <w:tab w:val="left" w:leader="dot" w:pos="8789"/>
        </w:tabs>
        <w:spacing w:after="120" w:line="240" w:lineRule="auto"/>
        <w:ind w:left="714" w:hanging="357"/>
        <w:contextualSpacing w:val="0"/>
        <w:rPr>
          <w:rFonts w:ascii="Times New Roman" w:hAnsi="Times New Roman"/>
          <w:b/>
        </w:rPr>
      </w:pPr>
      <w:r w:rsidRPr="006F59C4">
        <w:rPr>
          <w:rFonts w:ascii="Times New Roman" w:hAnsi="Times New Roman"/>
          <w:b/>
        </w:rPr>
        <w:t>rész: MÁV Zrt. PMVIGH PTI Pécs</w:t>
      </w: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6"/>
        <w:gridCol w:w="3883"/>
      </w:tblGrid>
      <w:tr w:rsidR="006F59C4" w:rsidRPr="000451BB" w14:paraId="750ACDEF" w14:textId="77777777" w:rsidTr="00876B18">
        <w:trPr>
          <w:trHeight w:val="288"/>
        </w:trPr>
        <w:tc>
          <w:tcPr>
            <w:tcW w:w="6408" w:type="dxa"/>
            <w:noWrap/>
            <w:tcMar>
              <w:top w:w="0" w:type="dxa"/>
              <w:left w:w="108" w:type="dxa"/>
              <w:bottom w:w="0" w:type="dxa"/>
              <w:right w:w="108" w:type="dxa"/>
            </w:tcMar>
            <w:vAlign w:val="center"/>
            <w:hideMark/>
          </w:tcPr>
          <w:p w14:paraId="31234B9D" w14:textId="77777777" w:rsidR="006F59C4" w:rsidRPr="00166B1C" w:rsidRDefault="006F59C4" w:rsidP="00876B18">
            <w:proofErr w:type="gramStart"/>
            <w:r w:rsidRPr="00166B1C">
              <w:t>Transzformátorok</w:t>
            </w:r>
            <w:proofErr w:type="gramEnd"/>
            <w:r w:rsidRPr="00166B1C">
              <w:t xml:space="preserve"> karbantartás</w:t>
            </w:r>
            <w:r>
              <w:t>án</w:t>
            </w:r>
            <w:r w:rsidRPr="00166B1C">
              <w:t>a</w:t>
            </w:r>
            <w:r>
              <w:t>k</w:t>
            </w:r>
            <w:r w:rsidRPr="00166B1C">
              <w:t xml:space="preserve"> rezsióradíja </w:t>
            </w:r>
          </w:p>
        </w:tc>
        <w:tc>
          <w:tcPr>
            <w:tcW w:w="2126" w:type="dxa"/>
            <w:noWrap/>
            <w:tcMar>
              <w:top w:w="0" w:type="dxa"/>
              <w:left w:w="108" w:type="dxa"/>
              <w:bottom w:w="0" w:type="dxa"/>
              <w:right w:w="108" w:type="dxa"/>
            </w:tcMar>
            <w:vAlign w:val="center"/>
            <w:hideMark/>
          </w:tcPr>
          <w:p w14:paraId="32189B4E" w14:textId="77777777" w:rsidR="006F59C4" w:rsidRPr="005A59FB" w:rsidRDefault="006F59C4" w:rsidP="00876B18">
            <w:pPr>
              <w:ind w:left="4245" w:hanging="4245"/>
              <w:contextualSpacing/>
              <w:jc w:val="center"/>
              <w:rPr>
                <w:bCs/>
              </w:rPr>
            </w:pPr>
            <w:proofErr w:type="gramStart"/>
            <w:r>
              <w:t>nettó ….</w:t>
            </w:r>
            <w:proofErr w:type="gramEnd"/>
            <w:r>
              <w:t xml:space="preserve"> Ft/óra +ÁFA</w:t>
            </w:r>
          </w:p>
        </w:tc>
      </w:tr>
      <w:tr w:rsidR="006F59C4" w:rsidRPr="000451BB" w14:paraId="466EA310" w14:textId="77777777" w:rsidTr="00876B18">
        <w:trPr>
          <w:trHeight w:val="288"/>
        </w:trPr>
        <w:tc>
          <w:tcPr>
            <w:tcW w:w="6408" w:type="dxa"/>
            <w:noWrap/>
            <w:tcMar>
              <w:top w:w="0" w:type="dxa"/>
              <w:left w:w="108" w:type="dxa"/>
              <w:bottom w:w="0" w:type="dxa"/>
              <w:right w:w="108" w:type="dxa"/>
            </w:tcMar>
            <w:vAlign w:val="center"/>
          </w:tcPr>
          <w:p w14:paraId="3A8B386B" w14:textId="77777777" w:rsidR="006F59C4" w:rsidRPr="00166B1C" w:rsidRDefault="006F59C4" w:rsidP="00876B18">
            <w:pPr>
              <w:jc w:val="both"/>
            </w:pPr>
            <w:proofErr w:type="gramStart"/>
            <w:r w:rsidRPr="00166B1C">
              <w:t>Transzformátorok</w:t>
            </w:r>
            <w:proofErr w:type="gramEnd"/>
            <w:r w:rsidRPr="00166B1C">
              <w:t xml:space="preserve"> teljes javítás</w:t>
            </w:r>
            <w:r>
              <w:t>i</w:t>
            </w:r>
            <w:r w:rsidRPr="00166B1C">
              <w:t>-felújítás</w:t>
            </w:r>
            <w:r>
              <w:t>i</w:t>
            </w:r>
            <w:r w:rsidRPr="00166B1C">
              <w:t xml:space="preserve"> óradíja </w:t>
            </w:r>
          </w:p>
        </w:tc>
        <w:tc>
          <w:tcPr>
            <w:tcW w:w="2126" w:type="dxa"/>
            <w:noWrap/>
            <w:tcMar>
              <w:top w:w="0" w:type="dxa"/>
              <w:left w:w="108" w:type="dxa"/>
              <w:bottom w:w="0" w:type="dxa"/>
              <w:right w:w="108" w:type="dxa"/>
            </w:tcMar>
            <w:vAlign w:val="center"/>
          </w:tcPr>
          <w:p w14:paraId="0A003E9C" w14:textId="77777777" w:rsidR="006F59C4" w:rsidRPr="000451BB" w:rsidRDefault="006F59C4" w:rsidP="00876B18">
            <w:pPr>
              <w:ind w:left="4245" w:hanging="4245"/>
              <w:contextualSpacing/>
              <w:jc w:val="center"/>
              <w:rPr>
                <w:bCs/>
              </w:rPr>
            </w:pPr>
            <w:proofErr w:type="gramStart"/>
            <w:r>
              <w:t>nettó ….</w:t>
            </w:r>
            <w:proofErr w:type="gramEnd"/>
            <w:r>
              <w:t xml:space="preserve"> Ft/óra + ÁFA</w:t>
            </w:r>
          </w:p>
        </w:tc>
      </w:tr>
      <w:tr w:rsidR="006F59C4" w:rsidRPr="000451BB" w14:paraId="7C8F3678" w14:textId="77777777" w:rsidTr="00876B18">
        <w:trPr>
          <w:trHeight w:val="288"/>
        </w:trPr>
        <w:tc>
          <w:tcPr>
            <w:tcW w:w="6408" w:type="dxa"/>
            <w:noWrap/>
            <w:tcMar>
              <w:top w:w="0" w:type="dxa"/>
              <w:left w:w="108" w:type="dxa"/>
              <w:bottom w:w="0" w:type="dxa"/>
              <w:right w:w="108" w:type="dxa"/>
            </w:tcMar>
            <w:vAlign w:val="center"/>
          </w:tcPr>
          <w:p w14:paraId="1D728617" w14:textId="77777777" w:rsidR="006F59C4" w:rsidRPr="00166B1C" w:rsidRDefault="006F59C4" w:rsidP="00876B18">
            <w:pPr>
              <w:jc w:val="both"/>
            </w:pPr>
            <w:r w:rsidRPr="00166B1C">
              <w:t>Állapotfelmérés kiszállási költség</w:t>
            </w:r>
            <w:r>
              <w:t>e</w:t>
            </w:r>
            <w:r w:rsidRPr="00166B1C">
              <w:t xml:space="preserve"> </w:t>
            </w:r>
          </w:p>
        </w:tc>
        <w:tc>
          <w:tcPr>
            <w:tcW w:w="2126" w:type="dxa"/>
            <w:noWrap/>
            <w:tcMar>
              <w:top w:w="0" w:type="dxa"/>
              <w:left w:w="108" w:type="dxa"/>
              <w:bottom w:w="0" w:type="dxa"/>
              <w:right w:w="108" w:type="dxa"/>
            </w:tcMar>
            <w:vAlign w:val="center"/>
          </w:tcPr>
          <w:p w14:paraId="4D8EDBB3"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r w:rsidR="006F59C4" w:rsidRPr="000451BB" w14:paraId="7E480813" w14:textId="77777777" w:rsidTr="00876B18">
        <w:trPr>
          <w:trHeight w:val="288"/>
        </w:trPr>
        <w:tc>
          <w:tcPr>
            <w:tcW w:w="6408" w:type="dxa"/>
            <w:noWrap/>
            <w:tcMar>
              <w:top w:w="0" w:type="dxa"/>
              <w:left w:w="108" w:type="dxa"/>
              <w:bottom w:w="0" w:type="dxa"/>
              <w:right w:w="108" w:type="dxa"/>
            </w:tcMar>
            <w:vAlign w:val="center"/>
          </w:tcPr>
          <w:p w14:paraId="1D298EA2" w14:textId="77777777" w:rsidR="006F59C4" w:rsidRPr="00166B1C" w:rsidRDefault="006F59C4" w:rsidP="00876B18">
            <w:pPr>
              <w:jc w:val="both"/>
            </w:pPr>
            <w:r w:rsidRPr="00166B1C">
              <w:t xml:space="preserve">Szállítási költség </w:t>
            </w:r>
          </w:p>
        </w:tc>
        <w:tc>
          <w:tcPr>
            <w:tcW w:w="2126" w:type="dxa"/>
            <w:noWrap/>
            <w:tcMar>
              <w:top w:w="0" w:type="dxa"/>
              <w:left w:w="108" w:type="dxa"/>
              <w:bottom w:w="0" w:type="dxa"/>
              <w:right w:w="108" w:type="dxa"/>
            </w:tcMar>
            <w:vAlign w:val="center"/>
          </w:tcPr>
          <w:p w14:paraId="5E51AC33" w14:textId="77777777" w:rsidR="006F59C4" w:rsidRPr="000451BB" w:rsidRDefault="006F59C4" w:rsidP="00876B18">
            <w:pPr>
              <w:ind w:left="4245" w:hanging="4245"/>
              <w:contextualSpacing/>
              <w:jc w:val="center"/>
              <w:rPr>
                <w:bCs/>
              </w:rPr>
            </w:pPr>
            <w:proofErr w:type="gramStart"/>
            <w:r>
              <w:t>nettó ….</w:t>
            </w:r>
            <w:proofErr w:type="gramEnd"/>
            <w:r>
              <w:t xml:space="preserve"> Ft/km + ÁFA</w:t>
            </w:r>
          </w:p>
        </w:tc>
      </w:tr>
    </w:tbl>
    <w:p w14:paraId="343E658E" w14:textId="77777777" w:rsidR="006F59C4" w:rsidRDefault="006F59C4" w:rsidP="006F59C4">
      <w:pPr>
        <w:pStyle w:val="Listaszerbekezds"/>
        <w:keepLines/>
        <w:tabs>
          <w:tab w:val="left" w:leader="dot" w:pos="8789"/>
        </w:tabs>
        <w:spacing w:after="120" w:line="240" w:lineRule="auto"/>
        <w:ind w:left="714"/>
        <w:contextualSpacing w:val="0"/>
        <w:rPr>
          <w:rFonts w:ascii="Times New Roman" w:hAnsi="Times New Roman"/>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60949191"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007274A0" w:rsidRPr="007274A0">
        <w:rPr>
          <w:sz w:val="22"/>
          <w:szCs w:val="22"/>
          <w:lang w:eastAsia="hu-HU"/>
        </w:rPr>
        <w:t>„</w:t>
      </w:r>
      <w:r w:rsidR="0080618B" w:rsidRPr="0080618B">
        <w:rPr>
          <w:b/>
          <w:i/>
          <w:sz w:val="22"/>
          <w:szCs w:val="22"/>
        </w:rPr>
        <w:t xml:space="preserve">Nem vontatási célú </w:t>
      </w:r>
      <w:proofErr w:type="gramStart"/>
      <w:r w:rsidR="0080618B" w:rsidRPr="0080618B">
        <w:rPr>
          <w:b/>
          <w:i/>
          <w:sz w:val="22"/>
          <w:szCs w:val="22"/>
        </w:rPr>
        <w:t>transzformátorok</w:t>
      </w:r>
      <w:proofErr w:type="gramEnd"/>
      <w:r w:rsidR="0080618B" w:rsidRPr="0080618B">
        <w:rPr>
          <w:b/>
          <w:i/>
          <w:sz w:val="22"/>
          <w:szCs w:val="22"/>
        </w:rPr>
        <w:t xml:space="preserve"> felülvizsgálata, javítása (Energiaellátó transzformátorok 20/0,4 és felsővezetéki hálózatra kapcsolt </w:t>
      </w:r>
      <w:r w:rsidR="0080618B" w:rsidRPr="0080618B">
        <w:rPr>
          <w:b/>
          <w:i/>
          <w:sz w:val="22"/>
          <w:szCs w:val="22"/>
        </w:rPr>
        <w:lastRenderedPageBreak/>
        <w:t xml:space="preserve">segédüzemű </w:t>
      </w:r>
      <w:proofErr w:type="gramStart"/>
      <w:r w:rsidR="0080618B" w:rsidRPr="0080618B">
        <w:rPr>
          <w:b/>
          <w:i/>
          <w:sz w:val="22"/>
          <w:szCs w:val="22"/>
        </w:rPr>
        <w:t>transzformátorok</w:t>
      </w:r>
      <w:proofErr w:type="gramEnd"/>
      <w:r w:rsidR="0080618B" w:rsidRPr="0080618B">
        <w:rPr>
          <w:b/>
          <w:i/>
          <w:sz w:val="22"/>
          <w:szCs w:val="22"/>
        </w:rPr>
        <w:t xml:space="preserve"> javítása, felülvizsgálata, regenerálása)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51C8B273" w:rsidR="00B969DB" w:rsidRPr="006164F1" w:rsidRDefault="00B969DB" w:rsidP="00CE6912">
      <w:pPr>
        <w:widowControl w:val="0"/>
        <w:spacing w:before="360"/>
        <w:jc w:val="both"/>
        <w:rPr>
          <w:sz w:val="22"/>
          <w:szCs w:val="22"/>
        </w:rPr>
      </w:pPr>
      <w:proofErr w:type="gramStart"/>
      <w:r w:rsidRPr="006164F1">
        <w:rPr>
          <w:sz w:val="22"/>
          <w:szCs w:val="22"/>
        </w:rPr>
        <w:t xml:space="preserve">Alulírott …………………………………… mint a(z) …………..……………….. (cégnév) ……………………………….……… (székhely) ajánlattevő cégjegyzésre jogosult képviselője/meghatalmazottja a MÁV Zrt., mint Ajánlatkérő által indított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b/>
          <w:bCs/>
          <w:i/>
          <w:iCs/>
          <w:sz w:val="22"/>
          <w:szCs w:val="22"/>
        </w:rPr>
        <w:t xml:space="preserve"> </w:t>
      </w:r>
      <w:r w:rsidRPr="006164F1">
        <w:rPr>
          <w:sz w:val="22"/>
          <w:szCs w:val="22"/>
        </w:rPr>
        <w:t>tárgyú beszerzési eljárásban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6E6B594D"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7274A0" w:rsidRPr="007274A0">
        <w:rPr>
          <w:sz w:val="22"/>
          <w:szCs w:val="22"/>
          <w:lang w:eastAsia="hu-HU"/>
        </w:rPr>
        <w:t>„</w:t>
      </w:r>
      <w:r w:rsidR="006F59C4" w:rsidRPr="006F59C4">
        <w:rPr>
          <w:b/>
          <w:i/>
          <w:sz w:val="22"/>
          <w:szCs w:val="22"/>
        </w:rPr>
        <w:t xml:space="preserve">Nem vontatási célú </w:t>
      </w:r>
      <w:proofErr w:type="gramStart"/>
      <w:r w:rsidR="006F59C4" w:rsidRPr="006F59C4">
        <w:rPr>
          <w:b/>
          <w:i/>
          <w:sz w:val="22"/>
          <w:szCs w:val="22"/>
        </w:rPr>
        <w:t>transzformátorok</w:t>
      </w:r>
      <w:proofErr w:type="gramEnd"/>
      <w:r w:rsidR="006F59C4" w:rsidRPr="006F59C4">
        <w:rPr>
          <w:b/>
          <w:i/>
          <w:sz w:val="22"/>
          <w:szCs w:val="22"/>
        </w:rPr>
        <w:t xml:space="preserve">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432B915"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rsidSect="009D616A">
          <w:footerReference w:type="default" r:id="rId9"/>
          <w:pgSz w:w="11909" w:h="16834"/>
          <w:pgMar w:top="1440" w:right="1440" w:bottom="1843" w:left="1440" w:header="708" w:footer="428" w:gutter="0"/>
          <w:cols w:space="708"/>
        </w:sectPr>
      </w:pPr>
    </w:p>
    <w:p w14:paraId="1ECACD1F" w14:textId="6D5E4E7E" w:rsidR="00034BEA" w:rsidRDefault="00E36B17" w:rsidP="00034BEA">
      <w:pPr>
        <w:keepNext/>
        <w:keepLines/>
        <w:suppressAutoHyphens w:val="0"/>
        <w:overflowPunct/>
        <w:autoSpaceDE/>
        <w:jc w:val="right"/>
        <w:textAlignment w:val="auto"/>
        <w:rPr>
          <w:i/>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59FCC252" w14:textId="77777777" w:rsidR="0097033E" w:rsidRDefault="0097033E" w:rsidP="0097033E">
      <w:pPr>
        <w:suppressAutoHyphens w:val="0"/>
        <w:overflowPunct/>
        <w:autoSpaceDE/>
        <w:jc w:val="center"/>
        <w:textAlignment w:val="auto"/>
        <w:rPr>
          <w:i/>
          <w:sz w:val="22"/>
          <w:szCs w:val="22"/>
          <w:lang w:eastAsia="hu-HU"/>
        </w:rPr>
      </w:pPr>
    </w:p>
    <w:p w14:paraId="4AB0E3E5" w14:textId="1B87AAA1" w:rsidR="00FA4D16" w:rsidRPr="00FA4D16" w:rsidRDefault="00FA4D16" w:rsidP="00FA4D16">
      <w:pPr>
        <w:overflowPunct/>
        <w:autoSpaceDE/>
        <w:spacing w:after="240"/>
        <w:jc w:val="center"/>
        <w:textAlignment w:val="auto"/>
        <w:rPr>
          <w:b/>
          <w:sz w:val="22"/>
          <w:szCs w:val="22"/>
          <w:lang w:eastAsia="hu-HU"/>
        </w:rPr>
      </w:pPr>
      <w:r>
        <w:rPr>
          <w:b/>
          <w:sz w:val="22"/>
          <w:szCs w:val="22"/>
          <w:lang w:eastAsia="hu-HU"/>
        </w:rPr>
        <w:t>Referencia nyilatkozat</w:t>
      </w:r>
    </w:p>
    <w:p w14:paraId="5FDA452A" w14:textId="77777777" w:rsidR="00FA4D16" w:rsidRDefault="00FA4D16" w:rsidP="00FA4D16">
      <w:pPr>
        <w:overflowPunct/>
        <w:autoSpaceDE/>
        <w:spacing w:after="240"/>
        <w:jc w:val="both"/>
        <w:textAlignment w:val="auto"/>
        <w:rPr>
          <w:sz w:val="22"/>
          <w:szCs w:val="22"/>
          <w:lang w:eastAsia="hu-HU"/>
        </w:rPr>
      </w:pPr>
    </w:p>
    <w:p w14:paraId="0EA08CAF" w14:textId="1D376418" w:rsidR="00FA4D16" w:rsidRPr="006164F1" w:rsidRDefault="00FA4D16" w:rsidP="00FA4D16">
      <w:pPr>
        <w:overflowPunct/>
        <w:autoSpaceDE/>
        <w:spacing w:after="240"/>
        <w:jc w:val="both"/>
        <w:textAlignment w:val="auto"/>
        <w:rPr>
          <w:sz w:val="22"/>
          <w:szCs w:val="22"/>
          <w:lang w:eastAsia="hu-HU"/>
        </w:rPr>
      </w:pPr>
      <w:proofErr w:type="gramStart"/>
      <w:r w:rsidRPr="006164F1">
        <w:rPr>
          <w:sz w:val="22"/>
          <w:szCs w:val="22"/>
          <w:lang w:eastAsia="hu-HU"/>
        </w:rPr>
        <w:t xml:space="preserve">Alulírott …………………..…..………, mint a(z) …........................................………(cégnév) …………...................... (székhely) ajánlattevő cégjegyzésre jogosult képviselője/cégjegyzésre jogosult által meghatalmazott személy, nyilatkozom, hogy </w:t>
      </w:r>
      <w:r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Pr="00296CC7">
        <w:rPr>
          <w:b/>
          <w:i/>
          <w:sz w:val="22"/>
          <w:szCs w:val="22"/>
        </w:rPr>
        <w:t>”</w:t>
      </w:r>
      <w:r w:rsidRPr="00296CC7">
        <w:rPr>
          <w:b/>
          <w:sz w:val="22"/>
          <w:szCs w:val="22"/>
          <w:lang w:eastAsia="hu-HU"/>
        </w:rPr>
        <w:t xml:space="preserve"> </w:t>
      </w:r>
      <w:r w:rsidRPr="00296CC7">
        <w:rPr>
          <w:sz w:val="22"/>
          <w:szCs w:val="22"/>
          <w:lang w:eastAsia="hu-HU"/>
        </w:rPr>
        <w:t>tárgyú beszerzési eljárásban az általam jegyzett cég az ajánlattételi felhívás megküldésének visszafelé számított 36 hónapban az alábbi,</w:t>
      </w:r>
      <w:r w:rsidRPr="006164F1">
        <w:rPr>
          <w:sz w:val="22"/>
          <w:szCs w:val="22"/>
          <w:lang w:eastAsia="hu-HU"/>
        </w:rPr>
        <w:t xml:space="preserve"> beszerzés tárgy</w:t>
      </w:r>
      <w:proofErr w:type="gramEnd"/>
      <w:r w:rsidRPr="006164F1">
        <w:rPr>
          <w:sz w:val="22"/>
          <w:szCs w:val="22"/>
          <w:lang w:eastAsia="hu-HU"/>
        </w:rPr>
        <w:t xml:space="preserve">a </w:t>
      </w:r>
      <w:proofErr w:type="gramStart"/>
      <w:r w:rsidRPr="007274A0">
        <w:rPr>
          <w:sz w:val="22"/>
          <w:szCs w:val="22"/>
          <w:lang w:eastAsia="hu-HU"/>
        </w:rPr>
        <w:t>szerinti</w:t>
      </w:r>
      <w:proofErr w:type="gramEnd"/>
      <w:r w:rsidRPr="007274A0">
        <w:rPr>
          <w:sz w:val="22"/>
          <w:szCs w:val="22"/>
          <w:lang w:eastAsia="hu-HU"/>
        </w:rPr>
        <w:t xml:space="preserve"> referenciákkal</w:t>
      </w:r>
      <w:r w:rsidRPr="006164F1">
        <w:rPr>
          <w:sz w:val="22"/>
          <w:szCs w:val="22"/>
          <w:lang w:eastAsia="hu-HU"/>
        </w:rPr>
        <w:t xml:space="preserve"> rendelkezik:</w:t>
      </w:r>
    </w:p>
    <w:tbl>
      <w:tblPr>
        <w:tblStyle w:val="Rcsostblzat3"/>
        <w:tblW w:w="9942" w:type="dxa"/>
        <w:jc w:val="center"/>
        <w:tblLayout w:type="fixed"/>
        <w:tblLook w:val="04A0" w:firstRow="1" w:lastRow="0" w:firstColumn="1" w:lastColumn="0" w:noHBand="0" w:noVBand="1"/>
      </w:tblPr>
      <w:tblGrid>
        <w:gridCol w:w="1682"/>
        <w:gridCol w:w="1682"/>
        <w:gridCol w:w="3861"/>
        <w:gridCol w:w="1294"/>
        <w:gridCol w:w="1423"/>
      </w:tblGrid>
      <w:tr w:rsidR="00FA4D16" w:rsidRPr="006164F1" w14:paraId="01AE415B" w14:textId="77777777" w:rsidTr="00FA4D16">
        <w:trPr>
          <w:trHeight w:val="1543"/>
          <w:jc w:val="center"/>
        </w:trPr>
        <w:tc>
          <w:tcPr>
            <w:tcW w:w="1682" w:type="dxa"/>
            <w:vAlign w:val="center"/>
          </w:tcPr>
          <w:p w14:paraId="4041D2B7" w14:textId="77777777" w:rsidR="00FA4D16" w:rsidRPr="006164F1" w:rsidRDefault="00FA4D16" w:rsidP="00D23B81">
            <w:pPr>
              <w:overflowPunct/>
              <w:autoSpaceDE/>
              <w:jc w:val="center"/>
              <w:textAlignment w:val="auto"/>
              <w:rPr>
                <w:b/>
                <w:sz w:val="22"/>
                <w:szCs w:val="22"/>
                <w:lang w:eastAsia="hu-HU"/>
              </w:rPr>
            </w:pPr>
            <w:r w:rsidRPr="006164F1">
              <w:rPr>
                <w:b/>
                <w:sz w:val="22"/>
                <w:szCs w:val="22"/>
                <w:lang w:eastAsia="hu-HU"/>
              </w:rPr>
              <w:t>A szerződést kötő másik fél</w:t>
            </w:r>
          </w:p>
          <w:p w14:paraId="383D98B6"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2E185CFA"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 xml:space="preserve">Kapcsolattartó személy neve, </w:t>
            </w:r>
            <w:proofErr w:type="gramStart"/>
            <w:r w:rsidRPr="006164F1">
              <w:rPr>
                <w:b/>
                <w:sz w:val="22"/>
                <w:szCs w:val="22"/>
                <w:lang w:eastAsia="hu-HU"/>
              </w:rPr>
              <w:t>elérhetőségei(</w:t>
            </w:r>
            <w:proofErr w:type="gramEnd"/>
            <w:r w:rsidRPr="006164F1">
              <w:rPr>
                <w:b/>
                <w:sz w:val="22"/>
                <w:szCs w:val="22"/>
                <w:lang w:eastAsia="hu-HU"/>
              </w:rPr>
              <w:t>e-mail vagy telefon)</w:t>
            </w:r>
          </w:p>
        </w:tc>
        <w:tc>
          <w:tcPr>
            <w:tcW w:w="3861" w:type="dxa"/>
            <w:vAlign w:val="center"/>
          </w:tcPr>
          <w:p w14:paraId="61708DA3" w14:textId="615D3CF4" w:rsidR="00FA4D16" w:rsidRDefault="00FA4D16" w:rsidP="00D23B81">
            <w:pPr>
              <w:tabs>
                <w:tab w:val="left" w:pos="284"/>
              </w:tabs>
              <w:spacing w:after="120"/>
              <w:jc w:val="both"/>
              <w:rPr>
                <w:b/>
                <w:i/>
                <w:sz w:val="22"/>
                <w:szCs w:val="22"/>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Pr>
                <w:b/>
                <w:i/>
                <w:sz w:val="22"/>
                <w:szCs w:val="22"/>
              </w:rPr>
              <w:t xml:space="preserve">): </w:t>
            </w:r>
          </w:p>
          <w:p w14:paraId="451A33E9" w14:textId="4D8C5F9D" w:rsidR="00FA4D16" w:rsidRPr="006164F1" w:rsidRDefault="00E46963" w:rsidP="00D23B81">
            <w:pPr>
              <w:suppressAutoHyphens w:val="0"/>
              <w:overflowPunct/>
              <w:autoSpaceDE/>
              <w:jc w:val="center"/>
              <w:textAlignment w:val="auto"/>
              <w:rPr>
                <w:b/>
                <w:sz w:val="22"/>
                <w:szCs w:val="22"/>
                <w:lang w:eastAsia="hu-HU"/>
              </w:rPr>
            </w:pPr>
            <w:r w:rsidRPr="00E46963">
              <w:rPr>
                <w:szCs w:val="24"/>
              </w:rPr>
              <w:t xml:space="preserve">nem rendelkezik az ajánlattételi felhívás meghirdetésének/megküldésének napjától visszafelé számított 5 évben (60 hónapban) </w:t>
            </w:r>
            <w:proofErr w:type="spellStart"/>
            <w:r w:rsidRPr="00E46963">
              <w:rPr>
                <w:szCs w:val="24"/>
              </w:rPr>
              <w:t>szerződésszerűen</w:t>
            </w:r>
            <w:proofErr w:type="spellEnd"/>
            <w:r w:rsidRPr="00E46963">
              <w:rPr>
                <w:szCs w:val="24"/>
              </w:rPr>
              <w:t xml:space="preserve"> teljesített, a beszerzés tárgya szerinti – közép vagy </w:t>
            </w:r>
            <w:proofErr w:type="gramStart"/>
            <w:r w:rsidRPr="00E46963">
              <w:rPr>
                <w:szCs w:val="24"/>
              </w:rPr>
              <w:t>nagy feszültségű</w:t>
            </w:r>
            <w:proofErr w:type="gramEnd"/>
            <w:r w:rsidRPr="00E46963">
              <w:rPr>
                <w:szCs w:val="24"/>
              </w:rPr>
              <w:t xml:space="preserve"> transzformátorokon tett felülvizsgálati, jav</w:t>
            </w:r>
            <w:r>
              <w:rPr>
                <w:szCs w:val="24"/>
              </w:rPr>
              <w:t>ítási – munka</w:t>
            </w:r>
          </w:p>
        </w:tc>
        <w:tc>
          <w:tcPr>
            <w:tcW w:w="1294" w:type="dxa"/>
            <w:vAlign w:val="center"/>
          </w:tcPr>
          <w:p w14:paraId="194658F9"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AD00E71" w14:textId="77777777" w:rsidR="00FA4D16" w:rsidRPr="006164F1" w:rsidRDefault="00FA4D16" w:rsidP="00D23B81">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5AC6D18D" w14:textId="77777777" w:rsidR="00FA4D16" w:rsidRPr="006164F1" w:rsidRDefault="00FA4D16" w:rsidP="00FA4D16">
            <w:pPr>
              <w:suppressAutoHyphens w:val="0"/>
              <w:overflowPunct/>
              <w:autoSpaceDE/>
              <w:jc w:val="center"/>
              <w:textAlignment w:val="auto"/>
              <w:rPr>
                <w:b/>
                <w:sz w:val="22"/>
                <w:szCs w:val="22"/>
                <w:lang w:eastAsia="hu-HU"/>
              </w:rPr>
            </w:pPr>
            <w:r w:rsidRPr="006164F1">
              <w:rPr>
                <w:b/>
                <w:sz w:val="22"/>
                <w:szCs w:val="22"/>
                <w:lang w:eastAsia="hu-HU"/>
              </w:rPr>
              <w:t>A teljesítés az előírásoknak és a szerződésnek megfelelően történt-e.</w:t>
            </w:r>
          </w:p>
          <w:p w14:paraId="1861F986" w14:textId="77777777" w:rsidR="00FA4D16" w:rsidRPr="00FA4D16" w:rsidRDefault="00FA4D16" w:rsidP="00FA4D16">
            <w:pPr>
              <w:suppressAutoHyphens w:val="0"/>
              <w:overflowPunct/>
              <w:autoSpaceDE/>
              <w:jc w:val="center"/>
              <w:textAlignment w:val="auto"/>
              <w:rPr>
                <w:b/>
                <w:sz w:val="22"/>
                <w:szCs w:val="22"/>
                <w:lang w:eastAsia="hu-HU"/>
              </w:rPr>
            </w:pPr>
            <w:r w:rsidRPr="006164F1">
              <w:rPr>
                <w:b/>
                <w:sz w:val="22"/>
                <w:szCs w:val="22"/>
                <w:lang w:eastAsia="hu-HU"/>
              </w:rPr>
              <w:t>(igen / nem)</w:t>
            </w:r>
          </w:p>
        </w:tc>
      </w:tr>
      <w:tr w:rsidR="00FA4D16" w:rsidRPr="006164F1" w14:paraId="6E6377CA" w14:textId="77777777" w:rsidTr="00FA4D16">
        <w:trPr>
          <w:trHeight w:val="476"/>
          <w:jc w:val="center"/>
        </w:trPr>
        <w:tc>
          <w:tcPr>
            <w:tcW w:w="1682" w:type="dxa"/>
          </w:tcPr>
          <w:p w14:paraId="150DF1F7"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682" w:type="dxa"/>
          </w:tcPr>
          <w:p w14:paraId="53084329"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3861" w:type="dxa"/>
          </w:tcPr>
          <w:p w14:paraId="7F054FBC"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294" w:type="dxa"/>
          </w:tcPr>
          <w:p w14:paraId="09D0E952"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423" w:type="dxa"/>
          </w:tcPr>
          <w:p w14:paraId="2E939262" w14:textId="77777777" w:rsidR="00FA4D16" w:rsidRPr="006164F1" w:rsidRDefault="00FA4D16" w:rsidP="00D23B81">
            <w:pPr>
              <w:suppressAutoHyphens w:val="0"/>
              <w:overflowPunct/>
              <w:autoSpaceDE/>
              <w:spacing w:before="120" w:after="120"/>
              <w:textAlignment w:val="auto"/>
              <w:rPr>
                <w:sz w:val="22"/>
                <w:szCs w:val="22"/>
                <w:lang w:eastAsia="hu-HU"/>
              </w:rPr>
            </w:pPr>
          </w:p>
        </w:tc>
      </w:tr>
      <w:tr w:rsidR="00FA4D16" w:rsidRPr="006164F1" w14:paraId="22116CEF" w14:textId="77777777" w:rsidTr="00FA4D16">
        <w:trPr>
          <w:trHeight w:val="476"/>
          <w:jc w:val="center"/>
        </w:trPr>
        <w:tc>
          <w:tcPr>
            <w:tcW w:w="1682" w:type="dxa"/>
          </w:tcPr>
          <w:p w14:paraId="78F77771"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682" w:type="dxa"/>
          </w:tcPr>
          <w:p w14:paraId="48AE1C04"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3861" w:type="dxa"/>
          </w:tcPr>
          <w:p w14:paraId="5A75A9EE"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294" w:type="dxa"/>
          </w:tcPr>
          <w:p w14:paraId="6F04FF8D" w14:textId="77777777" w:rsidR="00FA4D16" w:rsidRPr="006164F1" w:rsidRDefault="00FA4D16" w:rsidP="00D23B81">
            <w:pPr>
              <w:suppressAutoHyphens w:val="0"/>
              <w:overflowPunct/>
              <w:autoSpaceDE/>
              <w:spacing w:before="120" w:after="120"/>
              <w:textAlignment w:val="auto"/>
              <w:rPr>
                <w:sz w:val="22"/>
                <w:szCs w:val="22"/>
                <w:lang w:eastAsia="hu-HU"/>
              </w:rPr>
            </w:pPr>
          </w:p>
        </w:tc>
        <w:tc>
          <w:tcPr>
            <w:tcW w:w="1423" w:type="dxa"/>
          </w:tcPr>
          <w:p w14:paraId="2DCCBA3C" w14:textId="77777777" w:rsidR="00FA4D16" w:rsidRPr="006164F1" w:rsidRDefault="00FA4D16" w:rsidP="00D23B81">
            <w:pPr>
              <w:suppressAutoHyphens w:val="0"/>
              <w:overflowPunct/>
              <w:autoSpaceDE/>
              <w:spacing w:before="120" w:after="120"/>
              <w:textAlignment w:val="auto"/>
              <w:rPr>
                <w:sz w:val="22"/>
                <w:szCs w:val="22"/>
                <w:lang w:eastAsia="hu-HU"/>
              </w:rPr>
            </w:pPr>
          </w:p>
        </w:tc>
      </w:tr>
    </w:tbl>
    <w:p w14:paraId="5828DD64" w14:textId="77777777" w:rsidR="00FA4D16" w:rsidRDefault="00FA4D16" w:rsidP="00FA4D16">
      <w:pPr>
        <w:tabs>
          <w:tab w:val="left" w:leader="dot" w:pos="8789"/>
        </w:tabs>
        <w:jc w:val="both"/>
        <w:rPr>
          <w:b/>
        </w:rPr>
      </w:pPr>
    </w:p>
    <w:p w14:paraId="32C23B0B" w14:textId="0943C73E" w:rsidR="00FA4D16" w:rsidRDefault="00E46963" w:rsidP="00FA4D16">
      <w:pPr>
        <w:overflowPunct/>
        <w:autoSpaceDE/>
        <w:spacing w:before="360" w:after="360"/>
        <w:textAlignment w:val="auto"/>
        <w:rPr>
          <w:b/>
          <w:sz w:val="22"/>
          <w:szCs w:val="22"/>
          <w:lang w:eastAsia="hu-HU"/>
        </w:rPr>
      </w:pPr>
      <w:r w:rsidRPr="00E46963">
        <w:rPr>
          <w:b/>
          <w:sz w:val="22"/>
          <w:szCs w:val="22"/>
          <w:lang w:eastAsia="hu-HU"/>
        </w:rPr>
        <w:t>Kérjük, aláhúzással jelölje meg a megpályázni kívánt területet!</w:t>
      </w:r>
    </w:p>
    <w:p w14:paraId="1C69A486" w14:textId="77777777" w:rsidR="00E46963" w:rsidRDefault="00E46963" w:rsidP="00E46963">
      <w:pPr>
        <w:keepLines/>
        <w:tabs>
          <w:tab w:val="left" w:leader="dot" w:pos="8789"/>
        </w:tabs>
        <w:spacing w:line="360" w:lineRule="auto"/>
        <w:ind w:left="709"/>
        <w:jc w:val="both"/>
      </w:pPr>
      <w:r>
        <w:t>1. rész (MÁV Zrt. PMVIGH PTI Budapest) tekintetében nettó 15.600.000,- Ft,</w:t>
      </w:r>
    </w:p>
    <w:p w14:paraId="1BD973AF" w14:textId="77777777" w:rsidR="00E46963" w:rsidRDefault="00E46963" w:rsidP="00E46963">
      <w:pPr>
        <w:keepLines/>
        <w:tabs>
          <w:tab w:val="left" w:leader="dot" w:pos="8789"/>
        </w:tabs>
        <w:spacing w:line="360" w:lineRule="auto"/>
        <w:ind w:left="709"/>
        <w:jc w:val="both"/>
      </w:pPr>
      <w:r>
        <w:t>2. rész (MÁV Zrt. PMVIGH PTI Debrecen) tekintetében nettó 3.000.000,- Ft,</w:t>
      </w:r>
    </w:p>
    <w:p w14:paraId="0037D399" w14:textId="77777777" w:rsidR="00E46963" w:rsidRDefault="00E46963" w:rsidP="00E46963">
      <w:pPr>
        <w:keepLines/>
        <w:tabs>
          <w:tab w:val="left" w:leader="dot" w:pos="8789"/>
        </w:tabs>
        <w:spacing w:line="360" w:lineRule="auto"/>
        <w:ind w:left="709"/>
        <w:jc w:val="both"/>
      </w:pPr>
      <w:r>
        <w:t>3. rész (MÁV Zrt. PMVIGH PTI Miskolc) tekintetében nettó 9.000.000,- Ft,</w:t>
      </w:r>
    </w:p>
    <w:p w14:paraId="78BD51F2" w14:textId="77777777" w:rsidR="00E46963" w:rsidRDefault="00E46963" w:rsidP="00E46963">
      <w:pPr>
        <w:keepLines/>
        <w:tabs>
          <w:tab w:val="left" w:leader="dot" w:pos="8789"/>
        </w:tabs>
        <w:spacing w:line="360" w:lineRule="auto"/>
        <w:ind w:left="709"/>
        <w:jc w:val="both"/>
      </w:pPr>
      <w:r>
        <w:t>4. rész (MÁV Zrt. PMVIGH PTI Pécs) tekintetében nettó 2.400.000,- Ft,</w:t>
      </w:r>
    </w:p>
    <w:p w14:paraId="19CF09E9" w14:textId="77777777" w:rsidR="00E46963" w:rsidRDefault="00E46963" w:rsidP="00FA4D16">
      <w:pPr>
        <w:overflowPunct/>
        <w:autoSpaceDE/>
        <w:spacing w:before="360" w:after="360"/>
        <w:textAlignment w:val="auto"/>
        <w:rPr>
          <w:sz w:val="22"/>
          <w:szCs w:val="22"/>
          <w:lang w:eastAsia="hu-HU"/>
        </w:rPr>
      </w:pPr>
    </w:p>
    <w:p w14:paraId="57A8A3F6" w14:textId="052FE774" w:rsidR="00FA4D16" w:rsidRPr="006164F1" w:rsidRDefault="00FA4D16" w:rsidP="00FA4D16">
      <w:pPr>
        <w:overflowPunct/>
        <w:autoSpaceDE/>
        <w:spacing w:before="360" w:after="360"/>
        <w:textAlignment w:val="auto"/>
        <w:rPr>
          <w:sz w:val="22"/>
          <w:szCs w:val="22"/>
          <w:lang w:eastAsia="hu-HU"/>
        </w:rPr>
      </w:pPr>
      <w:r w:rsidRPr="006164F1">
        <w:rPr>
          <w:sz w:val="22"/>
          <w:szCs w:val="22"/>
          <w:lang w:eastAsia="hu-HU"/>
        </w:rPr>
        <w:t>Keltezés (helység, év, hónap, nap)</w:t>
      </w:r>
    </w:p>
    <w:p w14:paraId="7BA6FADE"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w:t>
      </w:r>
    </w:p>
    <w:p w14:paraId="4FF30312"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38C99D16" w14:textId="77777777" w:rsidR="00FA4D16" w:rsidRPr="006164F1" w:rsidRDefault="00FA4D16" w:rsidP="00FA4D16">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5E4DA37E" w14:textId="2733183D" w:rsidR="00034BEA" w:rsidRPr="006164F1" w:rsidRDefault="00FA4D16" w:rsidP="00E46963">
      <w:pPr>
        <w:suppressAutoHyphens w:val="0"/>
        <w:overflowPunct/>
        <w:autoSpaceDE/>
        <w:jc w:val="center"/>
        <w:textAlignment w:val="auto"/>
        <w:rPr>
          <w:sz w:val="22"/>
          <w:szCs w:val="22"/>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r w:rsidRPr="006164F1">
        <w:rPr>
          <w:sz w:val="22"/>
          <w:szCs w:val="22"/>
          <w:lang w:eastAsia="hu-HU"/>
        </w:rPr>
        <w:br w:type="page"/>
      </w:r>
    </w:p>
    <w:p w14:paraId="7652B22C" w14:textId="7F35808E" w:rsidR="00FA4D16" w:rsidRPr="0097033E" w:rsidRDefault="00385BD5" w:rsidP="00FA4D16">
      <w:pPr>
        <w:widowControl w:val="0"/>
        <w:suppressAutoHyphens w:val="0"/>
        <w:spacing w:line="360" w:lineRule="auto"/>
        <w:jc w:val="right"/>
        <w:rPr>
          <w:rFonts w:eastAsia="Calibri"/>
          <w:bCs/>
          <w:i/>
          <w:sz w:val="22"/>
          <w:szCs w:val="22"/>
          <w:lang w:eastAsia="en-US"/>
        </w:rPr>
      </w:pPr>
      <w:r>
        <w:rPr>
          <w:rFonts w:eastAsia="Calibri"/>
          <w:bCs/>
          <w:i/>
          <w:sz w:val="22"/>
          <w:szCs w:val="22"/>
          <w:lang w:eastAsia="en-US"/>
        </w:rPr>
        <w:lastRenderedPageBreak/>
        <w:t>6</w:t>
      </w:r>
      <w:r w:rsidR="00FA4D16" w:rsidRPr="0097033E">
        <w:rPr>
          <w:rFonts w:eastAsia="Calibri"/>
          <w:bCs/>
          <w:i/>
          <w:sz w:val="22"/>
          <w:szCs w:val="22"/>
          <w:lang w:eastAsia="en-US"/>
        </w:rPr>
        <w:t>. sz. melléklet</w:t>
      </w:r>
    </w:p>
    <w:p w14:paraId="0DBC81BB" w14:textId="77777777" w:rsidR="00FA4D16" w:rsidRDefault="00FA4D16" w:rsidP="00FA4D16">
      <w:pPr>
        <w:widowControl w:val="0"/>
        <w:suppressAutoHyphens w:val="0"/>
        <w:spacing w:line="360" w:lineRule="auto"/>
        <w:jc w:val="right"/>
        <w:rPr>
          <w:rFonts w:eastAsia="Calibri"/>
          <w:b/>
          <w:bCs/>
          <w:sz w:val="22"/>
          <w:szCs w:val="22"/>
          <w:lang w:eastAsia="en-US"/>
        </w:rPr>
      </w:pPr>
    </w:p>
    <w:p w14:paraId="63860591" w14:textId="33AFB22A"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2D3561" w:rsidRDefault="00034BEA" w:rsidP="00560675">
      <w:pPr>
        <w:widowControl w:val="0"/>
        <w:suppressAutoHyphens w:val="0"/>
        <w:spacing w:line="360" w:lineRule="auto"/>
        <w:jc w:val="both"/>
        <w:rPr>
          <w:rFonts w:eastAsia="Calibri"/>
          <w:b/>
          <w:bCs/>
          <w:sz w:val="22"/>
          <w:szCs w:val="22"/>
          <w:lang w:eastAsia="en-US"/>
        </w:rPr>
      </w:pPr>
    </w:p>
    <w:p w14:paraId="2C61644E" w14:textId="4B8A4857" w:rsidR="007D7DD3" w:rsidRPr="002D3561" w:rsidRDefault="00560675" w:rsidP="007D7DD3">
      <w:pPr>
        <w:spacing w:line="360" w:lineRule="auto"/>
        <w:jc w:val="both"/>
        <w:rPr>
          <w:color w:val="000000"/>
          <w:sz w:val="22"/>
          <w:szCs w:val="22"/>
        </w:rPr>
      </w:pPr>
      <w:proofErr w:type="gramStart"/>
      <w:r w:rsidRPr="002D3561">
        <w:rPr>
          <w:sz w:val="22"/>
          <w:szCs w:val="22"/>
          <w:lang w:eastAsia="hu-HU"/>
        </w:rPr>
        <w:t>Alulírott .</w:t>
      </w:r>
      <w:proofErr w:type="gramEnd"/>
      <w:r w:rsidRPr="002D3561">
        <w:rPr>
          <w:sz w:val="22"/>
          <w:szCs w:val="22"/>
          <w:lang w:eastAsia="hu-HU"/>
        </w:rPr>
        <w:t xml:space="preserve">.................................................., mint az............................................ </w:t>
      </w:r>
      <w:proofErr w:type="gramStart"/>
      <w:r w:rsidRPr="002D3561">
        <w:rPr>
          <w:sz w:val="22"/>
          <w:szCs w:val="22"/>
          <w:lang w:eastAsia="hu-HU"/>
        </w:rPr>
        <w:t xml:space="preserve">(székhely: ....................................) </w:t>
      </w:r>
      <w:r w:rsidR="00034BEA" w:rsidRPr="002D3561">
        <w:rPr>
          <w:rFonts w:eastAsia="Calibri"/>
          <w:sz w:val="22"/>
          <w:szCs w:val="22"/>
          <w:lang w:eastAsia="en-US"/>
        </w:rPr>
        <w:t xml:space="preserve">ajánlattevő jelen beszerzési eljárásban nyilatkozattételre jogosult </w:t>
      </w:r>
      <w:r w:rsidR="00801389" w:rsidRPr="002D3561">
        <w:rPr>
          <w:rFonts w:eastAsia="Calibri"/>
          <w:sz w:val="22"/>
          <w:szCs w:val="22"/>
          <w:lang w:eastAsia="en-US"/>
        </w:rPr>
        <w:t xml:space="preserve">képviselője </w:t>
      </w:r>
      <w:r w:rsidR="00034BEA" w:rsidRPr="002D3561">
        <w:rPr>
          <w:rFonts w:eastAsia="Calibri"/>
          <w:sz w:val="22"/>
          <w:szCs w:val="22"/>
          <w:lang w:eastAsia="en-US" w:bidi="hu-HU"/>
        </w:rPr>
        <w:t xml:space="preserve">a </w:t>
      </w:r>
      <w:r w:rsidR="007274A0" w:rsidRPr="002D3561">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2D3561">
        <w:rPr>
          <w:b/>
          <w:i/>
          <w:sz w:val="22"/>
          <w:szCs w:val="22"/>
        </w:rPr>
        <w:t>”</w:t>
      </w:r>
      <w:r w:rsidRPr="002D3561">
        <w:rPr>
          <w:rFonts w:eastAsia="Calibri"/>
          <w:bCs/>
          <w:sz w:val="22"/>
          <w:szCs w:val="22"/>
          <w:lang w:eastAsia="en-US" w:bidi="hu-HU"/>
        </w:rPr>
        <w:t xml:space="preserve"> </w:t>
      </w:r>
      <w:r w:rsidR="00034BEA" w:rsidRPr="002D3561">
        <w:rPr>
          <w:rFonts w:eastAsia="Calibri"/>
          <w:sz w:val="22"/>
          <w:szCs w:val="22"/>
          <w:lang w:eastAsia="en-US" w:bidi="hu-HU"/>
        </w:rPr>
        <w:t xml:space="preserve">tárgyában </w:t>
      </w:r>
      <w:r w:rsidR="00034BEA" w:rsidRPr="002D3561">
        <w:rPr>
          <w:rFonts w:eastAsia="Calibri"/>
          <w:sz w:val="22"/>
          <w:szCs w:val="22"/>
          <w:lang w:eastAsia="en-US"/>
        </w:rPr>
        <w:t xml:space="preserve">indított beszerzési </w:t>
      </w:r>
      <w:r w:rsidR="007D7DD3" w:rsidRPr="002D3561">
        <w:rPr>
          <w:sz w:val="22"/>
          <w:szCs w:val="22"/>
        </w:rPr>
        <w:t xml:space="preserve">eljárásban </w:t>
      </w:r>
      <w:r w:rsidR="007D7DD3" w:rsidRPr="002D3561">
        <w:rPr>
          <w:color w:val="000000"/>
          <w:sz w:val="22"/>
          <w:szCs w:val="22"/>
        </w:rPr>
        <w:t>nyilatkozom, hogy az ajánlattételt felhívásban előírtak szerint a teljesítésbe az alábbi szakembereket kívánom bevonni:</w:t>
      </w:r>
      <w:proofErr w:type="gramEnd"/>
      <w:r w:rsidR="007D7DD3" w:rsidRPr="002D3561">
        <w:rPr>
          <w:color w:val="000000"/>
          <w:sz w:val="22"/>
          <w:szCs w:val="22"/>
        </w:rPr>
        <w:t xml:space="preserve"> </w:t>
      </w:r>
    </w:p>
    <w:p w14:paraId="10CDFBA4" w14:textId="42E76F68" w:rsidR="0097033E" w:rsidRPr="002D3561" w:rsidRDefault="0097033E" w:rsidP="007D7DD3">
      <w:pPr>
        <w:spacing w:line="360" w:lineRule="auto"/>
        <w:jc w:val="both"/>
        <w:rPr>
          <w:color w:val="000000"/>
          <w:sz w:val="22"/>
          <w:szCs w:val="22"/>
        </w:rPr>
      </w:pPr>
    </w:p>
    <w:p w14:paraId="3002912D" w14:textId="77777777" w:rsidR="007E3795" w:rsidRPr="00D0335D" w:rsidRDefault="007E3795" w:rsidP="007E3795">
      <w:pPr>
        <w:jc w:val="both"/>
        <w:rPr>
          <w:b/>
        </w:rPr>
      </w:pPr>
      <w:r w:rsidRPr="00D0335D">
        <w:rPr>
          <w:b/>
        </w:rPr>
        <w:t>M2.) Alkalmatlan az ajánlattevő, ha szakemberei között nincsen minimum 1 fő villamos- vagy gépészmérnöki végzettség rendelkező szakember.</w:t>
      </w:r>
    </w:p>
    <w:p w14:paraId="67121B34" w14:textId="77777777" w:rsidR="007E3795" w:rsidRDefault="007E3795" w:rsidP="007E3795">
      <w:pPr>
        <w:jc w:val="both"/>
        <w:rPr>
          <w:b/>
        </w:rPr>
      </w:pPr>
    </w:p>
    <w:p w14:paraId="6D882770" w14:textId="0F9520A5" w:rsidR="007E3795" w:rsidRPr="00D0335D" w:rsidRDefault="007E3795" w:rsidP="007E3795">
      <w:pPr>
        <w:jc w:val="both"/>
        <w:rPr>
          <w:b/>
        </w:rPr>
      </w:pPr>
      <w:bookmarkStart w:id="1" w:name="_GoBack"/>
      <w:bookmarkEnd w:id="1"/>
      <w:r w:rsidRPr="00D0335D">
        <w:rPr>
          <w:b/>
        </w:rPr>
        <w:t xml:space="preserve">Több részre történő ajánlattétel </w:t>
      </w:r>
      <w:r>
        <w:rPr>
          <w:b/>
        </w:rPr>
        <w:t xml:space="preserve">esetén elegendő 1 szakemberrel </w:t>
      </w:r>
      <w:r w:rsidRPr="00D0335D">
        <w:rPr>
          <w:b/>
        </w:rPr>
        <w:t>teljesíteni az előírt alkalmassági követelményt.</w:t>
      </w:r>
    </w:p>
    <w:p w14:paraId="4A8949AE" w14:textId="04EFC9C7" w:rsidR="00E46963" w:rsidRDefault="00E46963" w:rsidP="00E46963">
      <w:pPr>
        <w:spacing w:line="360" w:lineRule="auto"/>
        <w:jc w:val="both"/>
        <w:rPr>
          <w:color w:val="000000"/>
          <w:sz w:val="22"/>
          <w:szCs w:val="22"/>
        </w:rPr>
      </w:pPr>
    </w:p>
    <w:p w14:paraId="1A08B92E" w14:textId="42E7D6E9" w:rsidR="00E46963" w:rsidRDefault="00E46963" w:rsidP="00E46963">
      <w:pPr>
        <w:overflowPunct/>
        <w:autoSpaceDE/>
        <w:spacing w:before="360" w:after="360"/>
        <w:textAlignment w:val="auto"/>
        <w:rPr>
          <w:b/>
          <w:sz w:val="22"/>
          <w:szCs w:val="22"/>
          <w:lang w:eastAsia="hu-HU"/>
        </w:rPr>
      </w:pPr>
      <w:r w:rsidRPr="00E46963">
        <w:rPr>
          <w:b/>
          <w:sz w:val="22"/>
          <w:szCs w:val="22"/>
          <w:lang w:eastAsia="hu-HU"/>
        </w:rPr>
        <w:t>Kérjük, aláhúzással jelölje meg a megpályázni kívánt területet!</w:t>
      </w:r>
    </w:p>
    <w:p w14:paraId="5BB4E670" w14:textId="10161C20" w:rsidR="00E46963" w:rsidRDefault="00E46963" w:rsidP="00E46963">
      <w:pPr>
        <w:keepLines/>
        <w:tabs>
          <w:tab w:val="left" w:leader="dot" w:pos="8789"/>
        </w:tabs>
        <w:spacing w:line="360" w:lineRule="auto"/>
        <w:ind w:left="709"/>
        <w:jc w:val="both"/>
      </w:pPr>
      <w:r>
        <w:t>1. rész (MÁV Zrt. PMVIGH PTI Budapest) tekintetében</w:t>
      </w:r>
    </w:p>
    <w:p w14:paraId="45F93087" w14:textId="5B1CA160" w:rsidR="00E46963" w:rsidRDefault="00E46963" w:rsidP="00E46963">
      <w:pPr>
        <w:keepLines/>
        <w:tabs>
          <w:tab w:val="left" w:leader="dot" w:pos="8789"/>
        </w:tabs>
        <w:spacing w:line="360" w:lineRule="auto"/>
        <w:ind w:left="709"/>
        <w:jc w:val="both"/>
      </w:pPr>
      <w:r>
        <w:t>2. rész (MÁV Zrt. PMVIGH PTI Debrecen) tekintetében</w:t>
      </w:r>
    </w:p>
    <w:p w14:paraId="03C77CB8" w14:textId="6006B1DF" w:rsidR="00E46963" w:rsidRDefault="00E46963" w:rsidP="00E46963">
      <w:pPr>
        <w:keepLines/>
        <w:tabs>
          <w:tab w:val="left" w:leader="dot" w:pos="8789"/>
        </w:tabs>
        <w:spacing w:line="360" w:lineRule="auto"/>
        <w:ind w:left="709"/>
        <w:jc w:val="both"/>
      </w:pPr>
      <w:r>
        <w:t>3. rész (MÁV Zrt. PMVIGH PTI Miskolc) tekintetében</w:t>
      </w:r>
    </w:p>
    <w:p w14:paraId="170851DF" w14:textId="523DFAAD" w:rsidR="00E46963" w:rsidRDefault="00E46963" w:rsidP="00E46963">
      <w:pPr>
        <w:keepLines/>
        <w:tabs>
          <w:tab w:val="left" w:leader="dot" w:pos="8789"/>
        </w:tabs>
        <w:spacing w:line="360" w:lineRule="auto"/>
        <w:ind w:left="709"/>
        <w:jc w:val="both"/>
      </w:pPr>
      <w:r>
        <w:t>4. rész (MÁV Zrt. PMVIGH PTI Pécs) tekintetében</w:t>
      </w:r>
    </w:p>
    <w:p w14:paraId="7E1C831F" w14:textId="77777777" w:rsidR="00E46963" w:rsidRPr="002D3561" w:rsidRDefault="00E46963" w:rsidP="00E46963">
      <w:pPr>
        <w:spacing w:line="360" w:lineRule="auto"/>
        <w:jc w:val="both"/>
        <w:rPr>
          <w:color w:val="000000"/>
          <w:sz w:val="22"/>
          <w:szCs w:val="22"/>
        </w:rPr>
      </w:pPr>
    </w:p>
    <w:tbl>
      <w:tblPr>
        <w:tblStyle w:val="Rcsostblzat"/>
        <w:tblW w:w="5807" w:type="dxa"/>
        <w:jc w:val="center"/>
        <w:tblLayout w:type="fixed"/>
        <w:tblLook w:val="04A0" w:firstRow="1" w:lastRow="0" w:firstColumn="1" w:lastColumn="0" w:noHBand="0" w:noVBand="1"/>
      </w:tblPr>
      <w:tblGrid>
        <w:gridCol w:w="2382"/>
        <w:gridCol w:w="3425"/>
      </w:tblGrid>
      <w:tr w:rsidR="007E3795" w:rsidRPr="006164F1" w14:paraId="41DEF7E4" w14:textId="77777777" w:rsidTr="007E3795">
        <w:trPr>
          <w:trHeight w:val="338"/>
          <w:jc w:val="center"/>
        </w:trPr>
        <w:tc>
          <w:tcPr>
            <w:tcW w:w="2382" w:type="dxa"/>
            <w:vAlign w:val="center"/>
          </w:tcPr>
          <w:p w14:paraId="782A9055" w14:textId="77777777" w:rsidR="007E3795" w:rsidRPr="006164F1" w:rsidRDefault="007E3795" w:rsidP="00A52CCB">
            <w:pPr>
              <w:spacing w:before="120"/>
              <w:jc w:val="center"/>
              <w:rPr>
                <w:b/>
                <w:color w:val="000000"/>
                <w:sz w:val="22"/>
                <w:szCs w:val="22"/>
              </w:rPr>
            </w:pPr>
            <w:r w:rsidRPr="006164F1">
              <w:rPr>
                <w:b/>
                <w:color w:val="000000"/>
                <w:sz w:val="22"/>
                <w:szCs w:val="22"/>
              </w:rPr>
              <w:t>Név</w:t>
            </w:r>
          </w:p>
        </w:tc>
        <w:tc>
          <w:tcPr>
            <w:tcW w:w="3425" w:type="dxa"/>
            <w:vAlign w:val="center"/>
          </w:tcPr>
          <w:p w14:paraId="13EFF927" w14:textId="77777777" w:rsidR="007E3795" w:rsidRDefault="007E3795" w:rsidP="00A52CCB">
            <w:pPr>
              <w:jc w:val="center"/>
              <w:rPr>
                <w:b/>
                <w:color w:val="000000"/>
                <w:sz w:val="22"/>
                <w:szCs w:val="22"/>
              </w:rPr>
            </w:pPr>
            <w:r w:rsidRPr="006164F1">
              <w:rPr>
                <w:b/>
                <w:color w:val="000000"/>
                <w:sz w:val="22"/>
                <w:szCs w:val="22"/>
              </w:rPr>
              <w:t>Végzettség/</w:t>
            </w:r>
          </w:p>
          <w:p w14:paraId="783612C6" w14:textId="77777777" w:rsidR="007E3795" w:rsidRDefault="007E3795" w:rsidP="00A52CCB">
            <w:pPr>
              <w:jc w:val="center"/>
              <w:rPr>
                <w:b/>
                <w:color w:val="000000"/>
                <w:sz w:val="22"/>
                <w:szCs w:val="22"/>
              </w:rPr>
            </w:pPr>
            <w:r w:rsidRPr="006164F1">
              <w:rPr>
                <w:b/>
                <w:color w:val="000000"/>
                <w:sz w:val="22"/>
                <w:szCs w:val="22"/>
              </w:rPr>
              <w:t>Képzettség/ Jogosultság</w:t>
            </w:r>
            <w:r>
              <w:rPr>
                <w:b/>
                <w:color w:val="000000"/>
                <w:sz w:val="22"/>
                <w:szCs w:val="22"/>
              </w:rPr>
              <w:t>/</w:t>
            </w:r>
          </w:p>
          <w:p w14:paraId="4D7B2C51" w14:textId="77777777" w:rsidR="007E3795" w:rsidRPr="006164F1" w:rsidRDefault="007E3795" w:rsidP="00A52CCB">
            <w:pPr>
              <w:jc w:val="center"/>
              <w:rPr>
                <w:b/>
                <w:color w:val="000000"/>
                <w:sz w:val="22"/>
                <w:szCs w:val="22"/>
              </w:rPr>
            </w:pPr>
          </w:p>
        </w:tc>
      </w:tr>
      <w:tr w:rsidR="007E3795" w:rsidRPr="006164F1" w14:paraId="14E29D56" w14:textId="77777777" w:rsidTr="007E3795">
        <w:trPr>
          <w:trHeight w:val="348"/>
          <w:jc w:val="center"/>
        </w:trPr>
        <w:tc>
          <w:tcPr>
            <w:tcW w:w="2382" w:type="dxa"/>
          </w:tcPr>
          <w:p w14:paraId="21D8CFB4" w14:textId="77777777" w:rsidR="007E3795" w:rsidRPr="006164F1" w:rsidRDefault="007E3795" w:rsidP="00A52CCB">
            <w:pPr>
              <w:spacing w:line="360" w:lineRule="auto"/>
              <w:rPr>
                <w:color w:val="000000"/>
                <w:sz w:val="22"/>
                <w:szCs w:val="22"/>
              </w:rPr>
            </w:pPr>
          </w:p>
        </w:tc>
        <w:tc>
          <w:tcPr>
            <w:tcW w:w="3425" w:type="dxa"/>
          </w:tcPr>
          <w:p w14:paraId="15A4F91F" w14:textId="77777777" w:rsidR="007E3795" w:rsidRPr="006164F1" w:rsidRDefault="007E3795" w:rsidP="00A52CCB">
            <w:pPr>
              <w:spacing w:line="360" w:lineRule="auto"/>
              <w:rPr>
                <w:color w:val="000000"/>
                <w:sz w:val="22"/>
                <w:szCs w:val="22"/>
              </w:rPr>
            </w:pPr>
          </w:p>
        </w:tc>
      </w:tr>
    </w:tbl>
    <w:p w14:paraId="66211D42" w14:textId="77777777" w:rsidR="007D7DD3" w:rsidRPr="002D3561" w:rsidRDefault="007D7DD3" w:rsidP="007D7DD3">
      <w:pPr>
        <w:rPr>
          <w:color w:val="000000"/>
          <w:sz w:val="22"/>
          <w:szCs w:val="22"/>
        </w:rPr>
      </w:pPr>
    </w:p>
    <w:p w14:paraId="4BA81F33" w14:textId="517EB8EA" w:rsidR="00662451" w:rsidRPr="002D3561" w:rsidRDefault="00662451" w:rsidP="00662451">
      <w:pPr>
        <w:pStyle w:val="Listaszerbekezds"/>
        <w:keepLines/>
        <w:tabs>
          <w:tab w:val="left" w:leader="dot" w:pos="8789"/>
        </w:tabs>
        <w:ind w:left="0"/>
        <w:rPr>
          <w:rFonts w:ascii="Times New Roman" w:hAnsi="Times New Roman"/>
        </w:rPr>
      </w:pPr>
      <w:r w:rsidRPr="002D3561">
        <w:rPr>
          <w:rFonts w:ascii="Times New Roman" w:hAnsi="Times New Roman"/>
        </w:rPr>
        <w:t>A szakembert foglalkoztató cég megnevezése</w:t>
      </w:r>
      <w:proofErr w:type="gramStart"/>
      <w:r w:rsidRPr="002D3561">
        <w:rPr>
          <w:rFonts w:ascii="Times New Roman" w:hAnsi="Times New Roman"/>
        </w:rPr>
        <w:t>: …</w:t>
      </w:r>
      <w:proofErr w:type="gramEnd"/>
      <w:r w:rsidRPr="002D3561">
        <w:rPr>
          <w:rFonts w:ascii="Times New Roman" w:hAnsi="Times New Roman"/>
        </w:rPr>
        <w:t>…………………………………………………….</w:t>
      </w:r>
    </w:p>
    <w:p w14:paraId="3E9632B2" w14:textId="77777777" w:rsidR="001E1D7C" w:rsidRDefault="001E1D7C" w:rsidP="00034BEA">
      <w:pPr>
        <w:widowControl w:val="0"/>
        <w:suppressAutoHyphens w:val="0"/>
        <w:spacing w:line="360" w:lineRule="auto"/>
        <w:jc w:val="both"/>
        <w:rPr>
          <w:sz w:val="22"/>
          <w:szCs w:val="22"/>
        </w:rPr>
      </w:pPr>
    </w:p>
    <w:p w14:paraId="3BAD06B4" w14:textId="7806F948" w:rsidR="00034BEA" w:rsidRPr="002D3561" w:rsidRDefault="00034BEA" w:rsidP="00034BEA">
      <w:pPr>
        <w:widowControl w:val="0"/>
        <w:suppressAutoHyphens w:val="0"/>
        <w:spacing w:line="360" w:lineRule="auto"/>
        <w:jc w:val="both"/>
        <w:rPr>
          <w:sz w:val="22"/>
          <w:szCs w:val="22"/>
        </w:rPr>
      </w:pPr>
      <w:r w:rsidRPr="002D3561">
        <w:rPr>
          <w:sz w:val="22"/>
          <w:szCs w:val="22"/>
        </w:rPr>
        <w:t>Keltezés (helység, év, hónap, nap)</w:t>
      </w:r>
    </w:p>
    <w:p w14:paraId="77E70E6A" w14:textId="77777777" w:rsidR="00034BEA" w:rsidRPr="002D356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0F667675" w14:textId="1ACF9442" w:rsidR="00385BD5" w:rsidRDefault="004E280B" w:rsidP="00E46963">
      <w:pPr>
        <w:suppressAutoHyphens w:val="0"/>
        <w:overflowPunct/>
        <w:autoSpaceDE/>
        <w:ind w:right="142"/>
        <w:jc w:val="center"/>
        <w:textAlignment w:val="auto"/>
        <w:rPr>
          <w:sz w:val="22"/>
          <w:szCs w:val="22"/>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r w:rsidR="007274A0">
        <w:rPr>
          <w:sz w:val="22"/>
          <w:szCs w:val="22"/>
        </w:rPr>
        <w:br w:type="page"/>
      </w:r>
    </w:p>
    <w:p w14:paraId="3BF8BBE5" w14:textId="779407CD" w:rsidR="006C4375" w:rsidRPr="006164F1" w:rsidRDefault="00385BD5" w:rsidP="006C4375">
      <w:pPr>
        <w:keepNext/>
        <w:keepLines/>
        <w:suppressAutoHyphens w:val="0"/>
        <w:overflowPunct/>
        <w:autoSpaceDE/>
        <w:jc w:val="right"/>
        <w:textAlignment w:val="auto"/>
        <w:rPr>
          <w:sz w:val="22"/>
          <w:szCs w:val="22"/>
          <w:lang w:eastAsia="hu-HU"/>
        </w:rPr>
      </w:pPr>
      <w:r>
        <w:rPr>
          <w:i/>
          <w:sz w:val="22"/>
          <w:szCs w:val="22"/>
          <w:lang w:eastAsia="hu-HU"/>
        </w:rPr>
        <w:lastRenderedPageBreak/>
        <w:t>7</w:t>
      </w:r>
      <w:r w:rsidR="00FA4D16">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6356A79C" w:rsidR="008F6E31" w:rsidRPr="006164F1" w:rsidRDefault="008F6E31" w:rsidP="008F6E31">
      <w:pPr>
        <w:jc w:val="both"/>
        <w:rPr>
          <w:rFonts w:eastAsia="Calibri"/>
          <w:sz w:val="22"/>
          <w:szCs w:val="22"/>
        </w:rPr>
      </w:pPr>
      <w:proofErr w:type="gramStart"/>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roofErr w:type="gramEnd"/>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bookmarkEnd w:id="2"/>
    <w:p w14:paraId="1179DF5A" w14:textId="0019BED7" w:rsidR="004F193D" w:rsidRPr="006164F1" w:rsidRDefault="00385BD5" w:rsidP="006C4375">
      <w:pPr>
        <w:widowControl w:val="0"/>
        <w:suppressAutoHyphens w:val="0"/>
        <w:spacing w:line="360" w:lineRule="auto"/>
        <w:jc w:val="right"/>
        <w:rPr>
          <w:sz w:val="22"/>
          <w:szCs w:val="22"/>
          <w:lang w:eastAsia="hu-HU"/>
        </w:rPr>
      </w:pPr>
      <w:r>
        <w:rPr>
          <w:i/>
          <w:sz w:val="22"/>
          <w:szCs w:val="22"/>
          <w:lang w:eastAsia="hu-HU"/>
        </w:rPr>
        <w:lastRenderedPageBreak/>
        <w:t>8</w:t>
      </w:r>
      <w:r w:rsidR="0097033E">
        <w:rPr>
          <w:i/>
          <w:sz w:val="22"/>
          <w:szCs w:val="22"/>
          <w:lang w:eastAsia="hu-HU"/>
        </w:rPr>
        <w:t>.</w:t>
      </w:r>
      <w:r w:rsidR="004F193D" w:rsidRPr="006164F1">
        <w:rPr>
          <w:i/>
          <w:sz w:val="22"/>
          <w:szCs w:val="22"/>
          <w:lang w:eastAsia="hu-HU"/>
        </w:rPr>
        <w:t xml:space="preserve">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76AEFC05" w:rsidR="004D5517" w:rsidRPr="006164F1" w:rsidRDefault="004D5517" w:rsidP="004D5517">
      <w:pPr>
        <w:suppressAutoHyphens w:val="0"/>
        <w:overflowPunct/>
        <w:autoSpaceDE/>
        <w:jc w:val="both"/>
        <w:textAlignment w:val="auto"/>
        <w:rPr>
          <w:sz w:val="22"/>
          <w:szCs w:val="22"/>
          <w:lang w:eastAsia="hu-HU"/>
        </w:rPr>
      </w:pPr>
      <w:proofErr w:type="gramStart"/>
      <w:r w:rsidRPr="006164F1">
        <w:rPr>
          <w:sz w:val="22"/>
          <w:szCs w:val="22"/>
          <w:lang w:eastAsia="hu-HU"/>
        </w:rPr>
        <w:t xml:space="preserve">Alulírott &lt;képviselő / meghatalmazott neve&gt; a(z) &lt;cégnév&gt; (&lt;székhely&gt;) mint ajánlattevő képviseletében a MÁV Zrt. mint Ajánlatkérő által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roofErr w:type="gramEnd"/>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1A4C2E8F" w:rsidR="004D5517" w:rsidRPr="006164F1" w:rsidRDefault="00385BD5" w:rsidP="004D5517">
      <w:pPr>
        <w:suppressAutoHyphens w:val="0"/>
        <w:overflowPunct/>
        <w:autoSpaceDE/>
        <w:jc w:val="right"/>
        <w:textAlignment w:val="auto"/>
        <w:rPr>
          <w:b/>
          <w:sz w:val="22"/>
          <w:szCs w:val="22"/>
          <w:lang w:eastAsia="hu-HU"/>
        </w:rPr>
      </w:pPr>
      <w:r>
        <w:rPr>
          <w:i/>
          <w:sz w:val="22"/>
          <w:szCs w:val="22"/>
          <w:lang w:eastAsia="hu-HU"/>
        </w:rPr>
        <w:lastRenderedPageBreak/>
        <w:t>9</w:t>
      </w:r>
      <w:r w:rsidR="004F193D" w:rsidRPr="006164F1">
        <w:rPr>
          <w:i/>
          <w:sz w:val="22"/>
          <w:szCs w:val="22"/>
          <w:lang w:eastAsia="hu-HU"/>
        </w:rPr>
        <w:t>.</w:t>
      </w:r>
      <w:r w:rsidR="004D5517" w:rsidRPr="006164F1">
        <w:rPr>
          <w:i/>
          <w:sz w:val="22"/>
          <w:szCs w:val="22"/>
          <w:lang w:eastAsia="hu-HU"/>
        </w:rPr>
        <w:t xml:space="preserve"> sz. melléklet</w:t>
      </w:r>
    </w:p>
    <w:p w14:paraId="71030DC1" w14:textId="2FDF594B" w:rsidR="004A1A77" w:rsidRDefault="004A1A77">
      <w:pPr>
        <w:suppressAutoHyphens w:val="0"/>
        <w:overflowPunct/>
        <w:autoSpaceDE/>
        <w:textAlignment w:val="auto"/>
        <w:rPr>
          <w:sz w:val="22"/>
          <w:szCs w:val="22"/>
        </w:rPr>
      </w:pPr>
    </w:p>
    <w:p w14:paraId="17562997" w14:textId="77777777" w:rsidR="004A1A77" w:rsidRDefault="004A1A77" w:rsidP="004A1A77">
      <w:pPr>
        <w:widowControl w:val="0"/>
        <w:jc w:val="center"/>
        <w:rPr>
          <w:b/>
          <w:sz w:val="22"/>
          <w:szCs w:val="22"/>
          <w:lang w:val="x-none" w:eastAsia="x-none"/>
        </w:rPr>
      </w:pPr>
      <w:bookmarkStart w:id="3" w:name="_Toc316895573"/>
      <w:bookmarkStart w:id="4" w:name="_Toc445284725"/>
    </w:p>
    <w:p w14:paraId="61581C90" w14:textId="13F0871D"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68341B42"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4369AD5E"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385BD5">
        <w:rPr>
          <w:i/>
          <w:sz w:val="22"/>
          <w:szCs w:val="22"/>
        </w:rPr>
        <w:t>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 xml:space="preserve">beszerzési eljárás eredményeképpen létrejövő szerződés teljesítésével kapcsolatban – a későbbi </w:t>
      </w:r>
      <w:proofErr w:type="gramStart"/>
      <w:r w:rsidRPr="00241684">
        <w:rPr>
          <w:sz w:val="22"/>
          <w:szCs w:val="22"/>
        </w:rPr>
        <w:t>konzorciumi</w:t>
      </w:r>
      <w:proofErr w:type="gramEnd"/>
      <w:r w:rsidRPr="00241684">
        <w:rPr>
          <w:sz w:val="22"/>
          <w:szCs w:val="22"/>
        </w:rPr>
        <w:t xml:space="preserve">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1"/>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70B5AE7C"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85BD5">
        <w:rPr>
          <w:i/>
          <w:sz w:val="22"/>
          <w:szCs w:val="22"/>
          <w:lang w:eastAsia="hu-HU"/>
        </w:rPr>
        <w:t>1</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E79671C" w:rsidR="007F5FCD"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xml:space="preserve">..................................................,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6F59C4" w:rsidRPr="006F59C4">
        <w:rPr>
          <w:b/>
          <w:i/>
          <w:sz w:val="22"/>
          <w:szCs w:val="22"/>
        </w:rPr>
        <w:t xml:space="preserve">Nem vontatási célú </w:t>
      </w:r>
      <w:proofErr w:type="gramStart"/>
      <w:r w:rsidR="006F59C4" w:rsidRPr="006F59C4">
        <w:rPr>
          <w:b/>
          <w:i/>
          <w:sz w:val="22"/>
          <w:szCs w:val="22"/>
        </w:rPr>
        <w:t>transzformátorok</w:t>
      </w:r>
      <w:proofErr w:type="gramEnd"/>
      <w:r w:rsidR="006F59C4" w:rsidRPr="006F59C4">
        <w:rPr>
          <w:b/>
          <w:i/>
          <w:sz w:val="22"/>
          <w:szCs w:val="22"/>
        </w:rPr>
        <w:t xml:space="preserve">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0AF59D3C" w14:textId="77777777" w:rsidR="00FA4D16" w:rsidRPr="006164F1" w:rsidRDefault="00FA4D16" w:rsidP="007F5FCD">
      <w:pPr>
        <w:spacing w:line="360" w:lineRule="auto"/>
        <w:jc w:val="both"/>
        <w:rPr>
          <w:color w:val="000000"/>
          <w:sz w:val="22"/>
          <w:szCs w:val="22"/>
        </w:rPr>
      </w:pP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2"/>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47259CA5"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385BD5">
        <w:rPr>
          <w:i/>
          <w:sz w:val="22"/>
          <w:szCs w:val="22"/>
          <w:lang w:eastAsia="hu-HU"/>
        </w:rPr>
        <w:t>2</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428307E0"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xml:space="preserve">................................................., mint az............................................ </w:t>
      </w:r>
      <w:proofErr w:type="gramStart"/>
      <w:r w:rsidRPr="006164F1">
        <w:rPr>
          <w:sz w:val="22"/>
          <w:szCs w:val="22"/>
          <w:lang w:eastAsia="hu-HU"/>
        </w:rPr>
        <w:t xml:space="preserve">(székhely: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3"/>
      </w:r>
      <w:r>
        <w:rPr>
          <w:color w:val="000000"/>
          <w:sz w:val="22"/>
          <w:szCs w:val="22"/>
        </w:rPr>
        <w:t>:</w:t>
      </w:r>
      <w:proofErr w:type="gramEnd"/>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30D3D51F" w:rsidR="00DF7EDF" w:rsidRDefault="00DF7EDF" w:rsidP="00DF7EDF">
      <w:pPr>
        <w:spacing w:after="120"/>
        <w:jc w:val="right"/>
        <w:rPr>
          <w:sz w:val="22"/>
          <w:szCs w:val="22"/>
        </w:rPr>
      </w:pPr>
      <w:r>
        <w:rPr>
          <w:sz w:val="22"/>
          <w:szCs w:val="22"/>
        </w:rPr>
        <w:lastRenderedPageBreak/>
        <w:t>1</w:t>
      </w:r>
      <w:r w:rsidR="00385BD5">
        <w:rPr>
          <w:sz w:val="22"/>
          <w:szCs w:val="22"/>
        </w:rPr>
        <w:t>3</w:t>
      </w:r>
      <w:r>
        <w:rPr>
          <w:sz w:val="22"/>
          <w:szCs w:val="22"/>
        </w:rPr>
        <w:t>. sz. melléklet</w:t>
      </w:r>
    </w:p>
    <w:p w14:paraId="49A3D9F5" w14:textId="77777777" w:rsidR="00385BD5" w:rsidRDefault="00385BD5" w:rsidP="00DF7EDF">
      <w:pPr>
        <w:spacing w:after="120"/>
        <w:jc w:val="right"/>
        <w:rPr>
          <w:sz w:val="22"/>
          <w:szCs w:val="22"/>
        </w:rPr>
      </w:pP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 xml:space="preserve">A MÁV Szolgáltató Központ Zrt. bejövő </w:t>
      </w:r>
      <w:proofErr w:type="gramStart"/>
      <w:r w:rsidRPr="00DF7EDF">
        <w:t>számla kezelő</w:t>
      </w:r>
      <w:proofErr w:type="gramEnd"/>
      <w:r w:rsidRPr="00DF7EDF">
        <w:t xml:space="preserve">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w:t>
      </w:r>
      <w:proofErr w:type="gramStart"/>
      <w:r w:rsidRPr="00DF7EDF">
        <w:rPr>
          <w:rFonts w:ascii="Times New Roman" w:hAnsi="Times New Roman"/>
          <w:sz w:val="24"/>
          <w:szCs w:val="24"/>
        </w:rPr>
        <w:t>fájlnak</w:t>
      </w:r>
      <w:proofErr w:type="gramEnd"/>
      <w:r w:rsidRPr="00DF7EDF">
        <w:rPr>
          <w:rFonts w:ascii="Times New Roman" w:hAnsi="Times New Roman"/>
          <w:sz w:val="24"/>
          <w:szCs w:val="24"/>
        </w:rPr>
        <w:t xml:space="preserve">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w:t>
      </w:r>
      <w:proofErr w:type="gramStart"/>
      <w:r w:rsidRPr="00DF7EDF">
        <w:rPr>
          <w:rFonts w:ascii="Times New Roman" w:hAnsi="Times New Roman"/>
          <w:sz w:val="24"/>
          <w:szCs w:val="24"/>
        </w:rPr>
        <w:t>file-ként</w:t>
      </w:r>
      <w:proofErr w:type="gramEnd"/>
      <w:r w:rsidRPr="00DF7EDF">
        <w:rPr>
          <w:rFonts w:ascii="Times New Roman" w:hAnsi="Times New Roman"/>
          <w:sz w:val="24"/>
          <w:szCs w:val="24"/>
        </w:rPr>
        <w:t xml:space="preserve"> csatolt XML file is elfogadható. Az XML </w:t>
      </w:r>
      <w:proofErr w:type="gramStart"/>
      <w:r w:rsidRPr="00DF7EDF">
        <w:rPr>
          <w:rFonts w:ascii="Times New Roman" w:hAnsi="Times New Roman"/>
          <w:sz w:val="24"/>
          <w:szCs w:val="24"/>
        </w:rPr>
        <w:t>file</w:t>
      </w:r>
      <w:proofErr w:type="gramEnd"/>
      <w:r w:rsidRPr="00DF7EDF">
        <w:rPr>
          <w:rFonts w:ascii="Times New Roman" w:hAnsi="Times New Roman"/>
          <w:sz w:val="24"/>
          <w:szCs w:val="24"/>
        </w:rPr>
        <w:t xml:space="preserv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az online számla adatszolgáltatások XML </w:t>
      </w:r>
      <w:proofErr w:type="gramStart"/>
      <w:r w:rsidRPr="00DF7EDF">
        <w:rPr>
          <w:rFonts w:ascii="Times New Roman" w:hAnsi="Times New Roman"/>
          <w:sz w:val="24"/>
          <w:szCs w:val="24"/>
        </w:rPr>
        <w:t>struktúrája</w:t>
      </w:r>
      <w:proofErr w:type="gramEnd"/>
      <w:r w:rsidRPr="00DF7EDF">
        <w:rPr>
          <w:rFonts w:ascii="Times New Roman" w:hAnsi="Times New Roman"/>
          <w:sz w:val="24"/>
          <w:szCs w:val="24"/>
        </w:rPr>
        <w:t>:</w:t>
      </w:r>
    </w:p>
    <w:p w14:paraId="6D542CBB" w14:textId="77777777" w:rsidR="00DF7EDF" w:rsidRPr="00DF7EDF" w:rsidRDefault="007E3795"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7E3795"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23/2014. (VI. 30.) NGM rendelet 3. sz. mellékletében a kibocsátott számlákról NAV felé teljesítendő adatszolgáltatásokra vonatkozóan előírt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w:t>
      </w:r>
      <w:proofErr w:type="gramStart"/>
      <w:r w:rsidRPr="00DF7EDF">
        <w:rPr>
          <w:rFonts w:ascii="Times New Roman" w:hAnsi="Times New Roman"/>
          <w:sz w:val="24"/>
          <w:szCs w:val="24"/>
        </w:rPr>
        <w:t>struktúra</w:t>
      </w:r>
      <w:proofErr w:type="gramEnd"/>
      <w:r w:rsidRPr="00DF7EDF">
        <w:rPr>
          <w:rFonts w:ascii="Times New Roman" w:hAnsi="Times New Roman"/>
          <w:sz w:val="24"/>
          <w:szCs w:val="24"/>
        </w:rPr>
        <w:t xml:space="preserve">,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2"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 xml:space="preserve">csatolt </w:t>
      </w:r>
      <w:proofErr w:type="gramStart"/>
      <w:r w:rsidRPr="00DF7EDF">
        <w:rPr>
          <w:rFonts w:ascii="Times New Roman" w:hAnsi="Times New Roman"/>
          <w:b/>
          <w:bCs/>
          <w:sz w:val="24"/>
          <w:szCs w:val="24"/>
        </w:rPr>
        <w:t>file-ként</w:t>
      </w:r>
      <w:proofErr w:type="gramEnd"/>
      <w:r w:rsidRPr="00DF7EDF">
        <w:rPr>
          <w:rFonts w:ascii="Times New Roman" w:hAnsi="Times New Roman"/>
          <w:sz w:val="24"/>
          <w:szCs w:val="24"/>
        </w:rPr>
        <w:t xml:space="preserve">. A billzone.eu, szamlakozpont.hu, szamlazz.hu, printportal.hu, szamlabefogadas.hu rendszerek használata esetén a számla érkezéséről értesítő e-mailben lévő </w:t>
      </w:r>
      <w:proofErr w:type="gramStart"/>
      <w:r w:rsidRPr="00DF7EDF">
        <w:rPr>
          <w:rFonts w:ascii="Times New Roman" w:hAnsi="Times New Roman"/>
          <w:sz w:val="24"/>
          <w:szCs w:val="24"/>
        </w:rPr>
        <w:t>linkről</w:t>
      </w:r>
      <w:proofErr w:type="gramEnd"/>
      <w:r w:rsidRPr="00DF7EDF">
        <w:rPr>
          <w:rFonts w:ascii="Times New Roman" w:hAnsi="Times New Roman"/>
          <w:sz w:val="24"/>
          <w:szCs w:val="24"/>
        </w:rPr>
        <w:t xml:space="preserve">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w:t>
      </w:r>
      <w:proofErr w:type="gramStart"/>
      <w:r w:rsidRPr="00DF7EDF">
        <w:rPr>
          <w:rFonts w:ascii="Times New Roman" w:hAnsi="Times New Roman"/>
          <w:sz w:val="24"/>
          <w:szCs w:val="24"/>
        </w:rPr>
        <w:t>file-</w:t>
      </w:r>
      <w:proofErr w:type="spellStart"/>
      <w:r w:rsidRPr="00DF7EDF">
        <w:rPr>
          <w:rFonts w:ascii="Times New Roman" w:hAnsi="Times New Roman"/>
          <w:sz w:val="24"/>
          <w:szCs w:val="24"/>
        </w:rPr>
        <w:t>on</w:t>
      </w:r>
      <w:proofErr w:type="spellEnd"/>
      <w:proofErr w:type="gramEnd"/>
      <w:r w:rsidRPr="00DF7EDF">
        <w:rPr>
          <w:rFonts w:ascii="Times New Roman" w:hAnsi="Times New Roman"/>
          <w:sz w:val="24"/>
          <w:szCs w:val="24"/>
        </w:rPr>
        <w:t xml:space="preserve">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3"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w:t>
      </w:r>
      <w:proofErr w:type="gramStart"/>
      <w:r w:rsidRPr="00DF7EDF">
        <w:rPr>
          <w:rFonts w:ascii="Times New Roman" w:hAnsi="Times New Roman" w:cs="Times New Roman"/>
          <w:sz w:val="24"/>
          <w:szCs w:val="24"/>
        </w:rPr>
        <w:t>az</w:t>
      </w:r>
      <w:proofErr w:type="gramEnd"/>
      <w:r w:rsidRPr="00DF7EDF">
        <w:rPr>
          <w:rFonts w:ascii="Times New Roman" w:hAnsi="Times New Roman" w:cs="Times New Roman"/>
          <w:sz w:val="24"/>
          <w:szCs w:val="24"/>
        </w:rPr>
        <w:t xml:space="preserve">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9120CE">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9120CE">
            <w:pPr>
              <w:spacing w:before="120" w:after="120"/>
              <w:jc w:val="center"/>
              <w:rPr>
                <w:b/>
                <w:bCs/>
                <w:szCs w:val="24"/>
              </w:rPr>
            </w:pPr>
            <w:r w:rsidRPr="00DF7EDF">
              <w:rPr>
                <w:b/>
                <w:bCs/>
                <w:szCs w:val="24"/>
              </w:rPr>
              <w:t>Számla kibocsátó szállító adatai</w:t>
            </w:r>
          </w:p>
        </w:tc>
      </w:tr>
      <w:tr w:rsidR="00DF7EDF" w:rsidRPr="00DF7EDF" w14:paraId="230550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9120CE">
            <w:pPr>
              <w:spacing w:before="60" w:after="60"/>
              <w:rPr>
                <w:b/>
                <w:szCs w:val="24"/>
              </w:rPr>
            </w:pPr>
            <w:r w:rsidRPr="00DF7EDF">
              <w:rPr>
                <w:b/>
                <w:szCs w:val="24"/>
              </w:rPr>
              <w:t>Kibocsátó neve:</w:t>
            </w:r>
          </w:p>
          <w:p w14:paraId="50D348A2" w14:textId="77777777" w:rsidR="00DF7EDF" w:rsidRPr="00DF7EDF" w:rsidRDefault="00DF7EDF" w:rsidP="009120CE">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9120CE">
            <w:pPr>
              <w:spacing w:before="60" w:after="60"/>
              <w:rPr>
                <w:szCs w:val="24"/>
              </w:rPr>
            </w:pPr>
          </w:p>
        </w:tc>
      </w:tr>
      <w:tr w:rsidR="00DF7EDF" w:rsidRPr="00DF7EDF" w14:paraId="40D84EBB"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9120CE">
            <w:pPr>
              <w:spacing w:before="60" w:after="60"/>
              <w:rPr>
                <w:b/>
                <w:szCs w:val="24"/>
              </w:rPr>
            </w:pPr>
            <w:r w:rsidRPr="00DF7EDF">
              <w:rPr>
                <w:b/>
                <w:szCs w:val="24"/>
              </w:rPr>
              <w:t>Adószáma:</w:t>
            </w:r>
          </w:p>
          <w:p w14:paraId="7C3A7581" w14:textId="77777777" w:rsidR="00DF7EDF" w:rsidRPr="00DF7EDF" w:rsidRDefault="00DF7EDF" w:rsidP="009120CE">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9120CE">
            <w:pPr>
              <w:spacing w:before="60" w:after="60"/>
              <w:rPr>
                <w:szCs w:val="24"/>
              </w:rPr>
            </w:pPr>
          </w:p>
        </w:tc>
      </w:tr>
      <w:tr w:rsidR="00DF7EDF" w:rsidRPr="00DF7EDF" w14:paraId="24761E92"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9120CE">
            <w:pPr>
              <w:spacing w:before="60" w:after="60"/>
              <w:rPr>
                <w:b/>
                <w:szCs w:val="24"/>
              </w:rPr>
            </w:pPr>
            <w:r w:rsidRPr="00DF7EDF">
              <w:rPr>
                <w:b/>
                <w:szCs w:val="24"/>
              </w:rPr>
              <w:t>Kapcsolattartó neve:</w:t>
            </w:r>
          </w:p>
          <w:p w14:paraId="58C21081" w14:textId="77777777" w:rsidR="00DF7EDF" w:rsidRPr="00DF7EDF" w:rsidRDefault="00DF7EDF" w:rsidP="009120CE">
            <w:pPr>
              <w:spacing w:before="60" w:after="60"/>
              <w:jc w:val="both"/>
              <w:rPr>
                <w:szCs w:val="24"/>
              </w:rPr>
            </w:pPr>
            <w:r w:rsidRPr="00DF7EDF">
              <w:rPr>
                <w:szCs w:val="24"/>
              </w:rPr>
              <w:lastRenderedPageBreak/>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9120CE">
            <w:pPr>
              <w:spacing w:before="60" w:after="60"/>
              <w:rPr>
                <w:szCs w:val="24"/>
              </w:rPr>
            </w:pPr>
          </w:p>
        </w:tc>
      </w:tr>
      <w:tr w:rsidR="00DF7EDF" w:rsidRPr="00DF7EDF" w14:paraId="27DE51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9120CE">
            <w:pPr>
              <w:spacing w:before="60" w:after="60"/>
              <w:rPr>
                <w:b/>
                <w:szCs w:val="24"/>
              </w:rPr>
            </w:pPr>
            <w:r w:rsidRPr="00DF7EDF">
              <w:rPr>
                <w:b/>
                <w:szCs w:val="24"/>
              </w:rPr>
              <w:t>Kapcsolattartó telefonszáma:</w:t>
            </w:r>
          </w:p>
          <w:p w14:paraId="5326A21C" w14:textId="77777777" w:rsidR="00DF7EDF" w:rsidRPr="00DF7EDF" w:rsidRDefault="00DF7EDF" w:rsidP="009120CE">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9120CE">
            <w:pPr>
              <w:spacing w:before="60" w:after="60"/>
              <w:rPr>
                <w:szCs w:val="24"/>
              </w:rPr>
            </w:pPr>
          </w:p>
        </w:tc>
      </w:tr>
      <w:tr w:rsidR="00DF7EDF" w:rsidRPr="00DF7EDF" w14:paraId="49DBCA8D"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9120CE">
            <w:pPr>
              <w:spacing w:before="60" w:after="60"/>
              <w:rPr>
                <w:b/>
                <w:szCs w:val="24"/>
              </w:rPr>
            </w:pPr>
            <w:r w:rsidRPr="00DF7EDF">
              <w:rPr>
                <w:b/>
                <w:szCs w:val="24"/>
              </w:rPr>
              <w:t>Kapcsolattartó e-mail címe:</w:t>
            </w:r>
          </w:p>
          <w:p w14:paraId="3D4B362D" w14:textId="77777777" w:rsidR="00DF7EDF" w:rsidRPr="00DF7EDF" w:rsidRDefault="00DF7EDF" w:rsidP="009120CE">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9120CE">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4"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5799CB35"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385BD5">
        <w:rPr>
          <w:rFonts w:eastAsia="Calibri"/>
          <w:b/>
          <w:bCs/>
          <w:sz w:val="22"/>
          <w:szCs w:val="22"/>
          <w:lang w:eastAsia="en-US"/>
        </w:rPr>
        <w:t>4</w:t>
      </w:r>
      <w:r>
        <w:rPr>
          <w:rFonts w:eastAsia="Calibri"/>
          <w:b/>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4B43C760" w:rsidR="000C7370" w:rsidRDefault="000C7370" w:rsidP="000C7370">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xml:space="preserve">................................................., mint az............................................ </w:t>
      </w:r>
      <w:proofErr w:type="gramStart"/>
      <w:r w:rsidRPr="006164F1">
        <w:rPr>
          <w:sz w:val="22"/>
          <w:szCs w:val="22"/>
          <w:lang w:eastAsia="hu-HU"/>
        </w:rPr>
        <w:t xml:space="preserve">(székhely: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6F59C4" w:rsidRPr="006F59C4">
        <w:rPr>
          <w:b/>
          <w:i/>
          <w:sz w:val="22"/>
          <w:szCs w:val="22"/>
        </w:rPr>
        <w:t>Nem vontatási célú transzformátorok felülvizsgálata, javítása (Energiaellátó transzformátorok 20/0,4 és felsővezetéki hálózatra kapcsolt segédüzemű transzformátorok javítása, felülvizsgálata, regenerálása)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4"/>
      </w:r>
      <w:r>
        <w:rPr>
          <w:rFonts w:eastAsia="Calibri"/>
          <w:b/>
          <w:bCs/>
          <w:sz w:val="22"/>
          <w:szCs w:val="22"/>
          <w:lang w:eastAsia="en-US"/>
        </w:rPr>
        <w:t>:</w:t>
      </w:r>
      <w:proofErr w:type="gramEnd"/>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428B0252" w14:textId="77777777" w:rsidR="000C7370" w:rsidRPr="00F769E2" w:rsidRDefault="000C7370"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1E1D7C">
      <w:headerReference w:type="default" r:id="rId15"/>
      <w:pgSz w:w="11909" w:h="16834"/>
      <w:pgMar w:top="982" w:right="1440" w:bottom="170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97C1" w14:textId="77777777" w:rsidR="007959E1" w:rsidRDefault="007959E1">
      <w:r>
        <w:separator/>
      </w:r>
    </w:p>
  </w:endnote>
  <w:endnote w:type="continuationSeparator" w:id="0">
    <w:p w14:paraId="50B539F7" w14:textId="77777777" w:rsidR="007959E1" w:rsidRDefault="007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6D17" w14:textId="30C73521" w:rsidR="00876B18" w:rsidRPr="00012E84" w:rsidRDefault="00876B18" w:rsidP="00012E84">
    <w:pPr>
      <w:pStyle w:val="llb"/>
      <w:pBdr>
        <w:top w:val="single" w:sz="4" w:space="1" w:color="auto"/>
      </w:pBdr>
      <w:rPr>
        <w:rStyle w:val="Oldalszm"/>
        <w:sz w:val="18"/>
        <w:szCs w:val="18"/>
      </w:rPr>
    </w:pPr>
    <w:r w:rsidRPr="00012E84">
      <w:rPr>
        <w:rStyle w:val="Oldalszm"/>
        <w:sz w:val="18"/>
        <w:szCs w:val="18"/>
      </w:rPr>
      <w:t xml:space="preserve">Tárgy: </w:t>
    </w:r>
    <w:r w:rsidRPr="00926A4C">
      <w:rPr>
        <w:rStyle w:val="Oldalszm"/>
        <w:sz w:val="18"/>
        <w:szCs w:val="18"/>
      </w:rPr>
      <w:t xml:space="preserve">Nem vontatási célú </w:t>
    </w:r>
    <w:proofErr w:type="gramStart"/>
    <w:r w:rsidRPr="00926A4C">
      <w:rPr>
        <w:rStyle w:val="Oldalszm"/>
        <w:sz w:val="18"/>
        <w:szCs w:val="18"/>
      </w:rPr>
      <w:t>transzformátorok</w:t>
    </w:r>
    <w:proofErr w:type="gramEnd"/>
    <w:r w:rsidRPr="00926A4C">
      <w:rPr>
        <w:rStyle w:val="Oldalszm"/>
        <w:sz w:val="18"/>
        <w:szCs w:val="18"/>
      </w:rPr>
      <w:t xml:space="preserve"> felülvizsgálata, javítása (Energiaellátó transzformátorok 20/0,4 és felsővezetéki hálózatra kapcsolt segédüzemű transzformátorok javítása, felülvizsgálata, regenerálása)</w:t>
    </w:r>
  </w:p>
  <w:p w14:paraId="453A4404" w14:textId="59648659" w:rsidR="00876B18" w:rsidRDefault="00876B18" w:rsidP="00012E84">
    <w:pPr>
      <w:pStyle w:val="llb"/>
      <w:rPr>
        <w:rStyle w:val="Oldalszm"/>
        <w:sz w:val="18"/>
        <w:szCs w:val="18"/>
      </w:rPr>
    </w:pPr>
    <w:r w:rsidRPr="00012E84">
      <w:rPr>
        <w:rStyle w:val="Oldalszm"/>
        <w:sz w:val="18"/>
        <w:szCs w:val="18"/>
      </w:rPr>
      <w:t>Ügyintéző:</w:t>
    </w:r>
    <w:r w:rsidRPr="00012E84">
      <w:rPr>
        <w:rStyle w:val="Oldalszm"/>
        <w:sz w:val="20"/>
      </w:rPr>
      <w:t xml:space="preserve"> </w:t>
    </w:r>
    <w:r w:rsidRPr="00012E84">
      <w:rPr>
        <w:rStyle w:val="Oldalszm"/>
        <w:sz w:val="18"/>
        <w:szCs w:val="18"/>
      </w:rPr>
      <w:t>Ügyintéző</w:t>
    </w:r>
    <w:r w:rsidRPr="0064570A">
      <w:rPr>
        <w:rStyle w:val="Oldalszm"/>
        <w:sz w:val="18"/>
        <w:szCs w:val="18"/>
      </w:rPr>
      <w:t xml:space="preserve">: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7E3795">
      <w:rPr>
        <w:rStyle w:val="Oldalszm"/>
        <w:noProof/>
        <w:sz w:val="20"/>
      </w:rPr>
      <w:t>16</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7E3795">
      <w:rPr>
        <w:rStyle w:val="Oldalszm"/>
        <w:noProof/>
        <w:sz w:val="20"/>
      </w:rPr>
      <w:t>21</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BF9E4" w14:textId="77777777" w:rsidR="007959E1" w:rsidRDefault="007959E1">
      <w:r>
        <w:separator/>
      </w:r>
    </w:p>
  </w:footnote>
  <w:footnote w:type="continuationSeparator" w:id="0">
    <w:p w14:paraId="76853A3F" w14:textId="77777777" w:rsidR="007959E1" w:rsidRDefault="007959E1">
      <w:r>
        <w:continuationSeparator/>
      </w:r>
    </w:p>
  </w:footnote>
  <w:footnote w:id="1">
    <w:p w14:paraId="52A4DA3E" w14:textId="77777777" w:rsidR="00876B18" w:rsidRDefault="00876B18"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2">
    <w:p w14:paraId="77B11771" w14:textId="2CE230A4" w:rsidR="00876B18" w:rsidRDefault="00876B18">
      <w:pPr>
        <w:pStyle w:val="Lbjegyzetszveg"/>
      </w:pPr>
      <w:r>
        <w:rPr>
          <w:rStyle w:val="Lbjegyzet-hivatkozs"/>
        </w:rPr>
        <w:footnoteRef/>
      </w:r>
      <w:r>
        <w:t xml:space="preserve"> Megfelelő aláhúzandó!</w:t>
      </w:r>
    </w:p>
  </w:footnote>
  <w:footnote w:id="3">
    <w:p w14:paraId="646A0B29" w14:textId="1C3F4D34" w:rsidR="00876B18" w:rsidRDefault="00876B18">
      <w:pPr>
        <w:pStyle w:val="Lbjegyzetszveg"/>
      </w:pPr>
      <w:r>
        <w:rPr>
          <w:rStyle w:val="Lbjegyzet-hivatkozs"/>
        </w:rPr>
        <w:footnoteRef/>
      </w:r>
      <w:r>
        <w:t xml:space="preserve"> Kérjük a megfelelő rész aláhúzását!</w:t>
      </w:r>
    </w:p>
  </w:footnote>
  <w:footnote w:id="4">
    <w:p w14:paraId="07715153" w14:textId="77777777" w:rsidR="00876B18" w:rsidRDefault="00876B18" w:rsidP="000C7370">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876B18" w:rsidRPr="002D3561" w:rsidRDefault="00876B18" w:rsidP="002D356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A0F223D"/>
    <w:multiLevelType w:val="hybridMultilevel"/>
    <w:tmpl w:val="8FCADBAE"/>
    <w:lvl w:ilvl="0" w:tplc="EB80427A">
      <w:numFmt w:val="bullet"/>
      <w:lvlText w:val="-"/>
      <w:lvlJc w:val="left"/>
      <w:pPr>
        <w:ind w:left="720" w:hanging="360"/>
      </w:pPr>
      <w:rPr>
        <w:rFonts w:ascii="Open Sans" w:eastAsiaTheme="minorEastAsia" w:hAnsi="Open San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A453C1B"/>
    <w:multiLevelType w:val="multilevel"/>
    <w:tmpl w:val="AC7244F4"/>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2B907B39"/>
    <w:multiLevelType w:val="hybridMultilevel"/>
    <w:tmpl w:val="02966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237375A"/>
    <w:multiLevelType w:val="multilevel"/>
    <w:tmpl w:val="AC7244F4"/>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67F5BE1"/>
    <w:multiLevelType w:val="hybridMultilevel"/>
    <w:tmpl w:val="F95CDBF2"/>
    <w:lvl w:ilvl="0" w:tplc="7152FAA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F881119"/>
    <w:multiLevelType w:val="hybridMultilevel"/>
    <w:tmpl w:val="429E160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4FD5490"/>
    <w:multiLevelType w:val="multilevel"/>
    <w:tmpl w:val="2362B1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i w:val="0"/>
        <w:sz w:val="22"/>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13B680D"/>
    <w:multiLevelType w:val="hybridMultilevel"/>
    <w:tmpl w:val="993E439C"/>
    <w:lvl w:ilvl="0" w:tplc="3A3C7A6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C024EA0"/>
    <w:multiLevelType w:val="hybridMultilevel"/>
    <w:tmpl w:val="DE7029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F0A210E"/>
    <w:multiLevelType w:val="hybridMultilevel"/>
    <w:tmpl w:val="C6928898"/>
    <w:lvl w:ilvl="0" w:tplc="D5780B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3"/>
  </w:num>
  <w:num w:numId="5">
    <w:abstractNumId w:val="24"/>
  </w:num>
  <w:num w:numId="6">
    <w:abstractNumId w:val="37"/>
  </w:num>
  <w:num w:numId="7">
    <w:abstractNumId w:val="43"/>
  </w:num>
  <w:num w:numId="8">
    <w:abstractNumId w:val="22"/>
  </w:num>
  <w:num w:numId="9">
    <w:abstractNumId w:val="19"/>
  </w:num>
  <w:num w:numId="10">
    <w:abstractNumId w:val="25"/>
  </w:num>
  <w:num w:numId="11">
    <w:abstractNumId w:val="39"/>
  </w:num>
  <w:num w:numId="12">
    <w:abstractNumId w:val="23"/>
  </w:num>
  <w:num w:numId="13">
    <w:abstractNumId w:val="31"/>
  </w:num>
  <w:num w:numId="14">
    <w:abstractNumId w:val="34"/>
  </w:num>
  <w:num w:numId="15">
    <w:abstractNumId w:val="27"/>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0"/>
  </w:num>
  <w:num w:numId="25">
    <w:abstractNumId w:val="26"/>
  </w:num>
  <w:num w:numId="26">
    <w:abstractNumId w:val="42"/>
  </w:num>
  <w:num w:numId="27">
    <w:abstractNumId w:val="38"/>
  </w:num>
  <w:num w:numId="28">
    <w:abstractNumId w:val="28"/>
  </w:num>
  <w:num w:numId="29">
    <w:abstractNumId w:val="29"/>
  </w:num>
  <w:num w:numId="30">
    <w:abstractNumId w:val="32"/>
  </w:num>
  <w:num w:numId="31">
    <w:abstractNumId w:val="20"/>
  </w:num>
  <w:num w:numId="32">
    <w:abstractNumId w:val="30"/>
  </w:num>
  <w:num w:numId="33">
    <w:abstractNumId w:val="41"/>
  </w:num>
  <w:num w:numId="3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2E84"/>
    <w:rsid w:val="0001571C"/>
    <w:rsid w:val="00015DB2"/>
    <w:rsid w:val="000163B2"/>
    <w:rsid w:val="00016D1C"/>
    <w:rsid w:val="00017B96"/>
    <w:rsid w:val="000217AE"/>
    <w:rsid w:val="0002313F"/>
    <w:rsid w:val="00025D69"/>
    <w:rsid w:val="0002649B"/>
    <w:rsid w:val="000313F2"/>
    <w:rsid w:val="00032D51"/>
    <w:rsid w:val="00034BEA"/>
    <w:rsid w:val="00035904"/>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58E6"/>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1D7C"/>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96CC7"/>
    <w:rsid w:val="002A056F"/>
    <w:rsid w:val="002A3A47"/>
    <w:rsid w:val="002A6126"/>
    <w:rsid w:val="002A66CC"/>
    <w:rsid w:val="002B1DE1"/>
    <w:rsid w:val="002B34EA"/>
    <w:rsid w:val="002B378F"/>
    <w:rsid w:val="002B40AC"/>
    <w:rsid w:val="002C0EE3"/>
    <w:rsid w:val="002C65D4"/>
    <w:rsid w:val="002C76B8"/>
    <w:rsid w:val="002D120F"/>
    <w:rsid w:val="002D260C"/>
    <w:rsid w:val="002D319F"/>
    <w:rsid w:val="002D31F7"/>
    <w:rsid w:val="002D3294"/>
    <w:rsid w:val="002D344C"/>
    <w:rsid w:val="002D3561"/>
    <w:rsid w:val="002D6144"/>
    <w:rsid w:val="002D6FB2"/>
    <w:rsid w:val="002E04F3"/>
    <w:rsid w:val="002E0634"/>
    <w:rsid w:val="002E2098"/>
    <w:rsid w:val="002E3A3C"/>
    <w:rsid w:val="002E65D9"/>
    <w:rsid w:val="002E681D"/>
    <w:rsid w:val="002F0CB9"/>
    <w:rsid w:val="002F13AB"/>
    <w:rsid w:val="002F141A"/>
    <w:rsid w:val="002F1719"/>
    <w:rsid w:val="002F55CB"/>
    <w:rsid w:val="002F5A06"/>
    <w:rsid w:val="00300632"/>
    <w:rsid w:val="00300F66"/>
    <w:rsid w:val="00300F71"/>
    <w:rsid w:val="0030384B"/>
    <w:rsid w:val="003050B5"/>
    <w:rsid w:val="00307EBD"/>
    <w:rsid w:val="003148C0"/>
    <w:rsid w:val="00316FA5"/>
    <w:rsid w:val="0032282A"/>
    <w:rsid w:val="00322CF3"/>
    <w:rsid w:val="00323C74"/>
    <w:rsid w:val="00323C7D"/>
    <w:rsid w:val="00326DC3"/>
    <w:rsid w:val="00326F17"/>
    <w:rsid w:val="00332858"/>
    <w:rsid w:val="00332F84"/>
    <w:rsid w:val="00336252"/>
    <w:rsid w:val="003366B5"/>
    <w:rsid w:val="00336C3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371D"/>
    <w:rsid w:val="00385375"/>
    <w:rsid w:val="003857D9"/>
    <w:rsid w:val="00385BD5"/>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DF4"/>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3512B"/>
    <w:rsid w:val="005426B0"/>
    <w:rsid w:val="00542B7C"/>
    <w:rsid w:val="005505ED"/>
    <w:rsid w:val="00550F69"/>
    <w:rsid w:val="00551468"/>
    <w:rsid w:val="00552990"/>
    <w:rsid w:val="005563C7"/>
    <w:rsid w:val="00560675"/>
    <w:rsid w:val="005609F4"/>
    <w:rsid w:val="00564181"/>
    <w:rsid w:val="00566825"/>
    <w:rsid w:val="005669D7"/>
    <w:rsid w:val="005676AA"/>
    <w:rsid w:val="005718C0"/>
    <w:rsid w:val="00571E2E"/>
    <w:rsid w:val="00571F48"/>
    <w:rsid w:val="00572BD8"/>
    <w:rsid w:val="005740E3"/>
    <w:rsid w:val="00575A5A"/>
    <w:rsid w:val="00576467"/>
    <w:rsid w:val="00580474"/>
    <w:rsid w:val="005814C8"/>
    <w:rsid w:val="005818E3"/>
    <w:rsid w:val="00583277"/>
    <w:rsid w:val="005833B2"/>
    <w:rsid w:val="0058526C"/>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07"/>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59C4"/>
    <w:rsid w:val="006F6C30"/>
    <w:rsid w:val="0070417A"/>
    <w:rsid w:val="00705144"/>
    <w:rsid w:val="007101C3"/>
    <w:rsid w:val="00712DCD"/>
    <w:rsid w:val="007156C5"/>
    <w:rsid w:val="0072174C"/>
    <w:rsid w:val="0072270A"/>
    <w:rsid w:val="00723489"/>
    <w:rsid w:val="007274A0"/>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59E1"/>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3795"/>
    <w:rsid w:val="007E737C"/>
    <w:rsid w:val="007F095A"/>
    <w:rsid w:val="007F2034"/>
    <w:rsid w:val="007F368D"/>
    <w:rsid w:val="007F39CB"/>
    <w:rsid w:val="007F5FCD"/>
    <w:rsid w:val="007F632C"/>
    <w:rsid w:val="007F7767"/>
    <w:rsid w:val="007F7DFD"/>
    <w:rsid w:val="0080049B"/>
    <w:rsid w:val="00801389"/>
    <w:rsid w:val="008020C8"/>
    <w:rsid w:val="00802212"/>
    <w:rsid w:val="00803C39"/>
    <w:rsid w:val="008043A0"/>
    <w:rsid w:val="0080618B"/>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76B18"/>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6A4C"/>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1976"/>
    <w:rsid w:val="00953318"/>
    <w:rsid w:val="009554D6"/>
    <w:rsid w:val="009564AB"/>
    <w:rsid w:val="00956A8B"/>
    <w:rsid w:val="009667BE"/>
    <w:rsid w:val="0097033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3F93"/>
    <w:rsid w:val="009D4476"/>
    <w:rsid w:val="009D616A"/>
    <w:rsid w:val="009E0D8A"/>
    <w:rsid w:val="009E213F"/>
    <w:rsid w:val="009E438D"/>
    <w:rsid w:val="009E4F49"/>
    <w:rsid w:val="009E56E0"/>
    <w:rsid w:val="009E5725"/>
    <w:rsid w:val="009E667B"/>
    <w:rsid w:val="009F59D0"/>
    <w:rsid w:val="009F5BCA"/>
    <w:rsid w:val="00A000E8"/>
    <w:rsid w:val="00A00FBF"/>
    <w:rsid w:val="00A03344"/>
    <w:rsid w:val="00A034CD"/>
    <w:rsid w:val="00A04498"/>
    <w:rsid w:val="00A04A8E"/>
    <w:rsid w:val="00A04B8F"/>
    <w:rsid w:val="00A05C20"/>
    <w:rsid w:val="00A06073"/>
    <w:rsid w:val="00A07E2C"/>
    <w:rsid w:val="00A106ED"/>
    <w:rsid w:val="00A1477D"/>
    <w:rsid w:val="00A1612A"/>
    <w:rsid w:val="00A171D8"/>
    <w:rsid w:val="00A20E3B"/>
    <w:rsid w:val="00A22DCC"/>
    <w:rsid w:val="00A23797"/>
    <w:rsid w:val="00A23942"/>
    <w:rsid w:val="00A25247"/>
    <w:rsid w:val="00A25A45"/>
    <w:rsid w:val="00A25E27"/>
    <w:rsid w:val="00A30D4C"/>
    <w:rsid w:val="00A3748C"/>
    <w:rsid w:val="00A408CA"/>
    <w:rsid w:val="00A40D28"/>
    <w:rsid w:val="00A44C47"/>
    <w:rsid w:val="00A44E62"/>
    <w:rsid w:val="00A4630E"/>
    <w:rsid w:val="00A4690D"/>
    <w:rsid w:val="00A475F2"/>
    <w:rsid w:val="00A52CCB"/>
    <w:rsid w:val="00A53DA9"/>
    <w:rsid w:val="00A55CE5"/>
    <w:rsid w:val="00A5712C"/>
    <w:rsid w:val="00A63DE6"/>
    <w:rsid w:val="00A67686"/>
    <w:rsid w:val="00A67E62"/>
    <w:rsid w:val="00A7109A"/>
    <w:rsid w:val="00A71273"/>
    <w:rsid w:val="00A7178A"/>
    <w:rsid w:val="00A71F9A"/>
    <w:rsid w:val="00A72A59"/>
    <w:rsid w:val="00A72D32"/>
    <w:rsid w:val="00A73E47"/>
    <w:rsid w:val="00A76F5E"/>
    <w:rsid w:val="00A7743C"/>
    <w:rsid w:val="00A81360"/>
    <w:rsid w:val="00A81D66"/>
    <w:rsid w:val="00A84521"/>
    <w:rsid w:val="00A84D43"/>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12D9"/>
    <w:rsid w:val="00BE28D7"/>
    <w:rsid w:val="00BE38B6"/>
    <w:rsid w:val="00BE4195"/>
    <w:rsid w:val="00BF2BB2"/>
    <w:rsid w:val="00BF4204"/>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29"/>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4656"/>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3B81"/>
    <w:rsid w:val="00D2562E"/>
    <w:rsid w:val="00D30252"/>
    <w:rsid w:val="00D30DEF"/>
    <w:rsid w:val="00D30E0D"/>
    <w:rsid w:val="00D326A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4510"/>
    <w:rsid w:val="00DF53EE"/>
    <w:rsid w:val="00DF7121"/>
    <w:rsid w:val="00DF7EDF"/>
    <w:rsid w:val="00E00F65"/>
    <w:rsid w:val="00E02844"/>
    <w:rsid w:val="00E02E62"/>
    <w:rsid w:val="00E0342C"/>
    <w:rsid w:val="00E04BBF"/>
    <w:rsid w:val="00E05E7C"/>
    <w:rsid w:val="00E060C6"/>
    <w:rsid w:val="00E10FE7"/>
    <w:rsid w:val="00E11623"/>
    <w:rsid w:val="00E118DB"/>
    <w:rsid w:val="00E11E6D"/>
    <w:rsid w:val="00E12F74"/>
    <w:rsid w:val="00E14877"/>
    <w:rsid w:val="00E15D2D"/>
    <w:rsid w:val="00E16153"/>
    <w:rsid w:val="00E1656C"/>
    <w:rsid w:val="00E16EBE"/>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46963"/>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2883"/>
    <w:rsid w:val="00F43EDF"/>
    <w:rsid w:val="00F44C54"/>
    <w:rsid w:val="00F4514B"/>
    <w:rsid w:val="00F45475"/>
    <w:rsid w:val="00F508D7"/>
    <w:rsid w:val="00F51D99"/>
    <w:rsid w:val="00F52083"/>
    <w:rsid w:val="00F52273"/>
    <w:rsid w:val="00F538BC"/>
    <w:rsid w:val="00F550E8"/>
    <w:rsid w:val="00F57926"/>
    <w:rsid w:val="00F6280E"/>
    <w:rsid w:val="00F62A21"/>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4D16"/>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uiPriority w:val="59"/>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Szvegtrzs20">
    <w:name w:val="Szövegtörzs (2)_"/>
    <w:basedOn w:val="Bekezdsalapbettpusa"/>
    <w:link w:val="Szvegtrzs210"/>
    <w:rsid w:val="00DF4510"/>
    <w:rPr>
      <w:sz w:val="21"/>
      <w:szCs w:val="21"/>
      <w:shd w:val="clear" w:color="auto" w:fill="FFFFFF"/>
    </w:rPr>
  </w:style>
  <w:style w:type="character" w:customStyle="1" w:styleId="Szvegtrzs2Flkvr">
    <w:name w:val="Szövegtörzs (2) + Félkövér"/>
    <w:basedOn w:val="Szvegtrzs20"/>
    <w:rsid w:val="00DF4510"/>
    <w:rPr>
      <w:b/>
      <w:bCs/>
      <w:color w:val="000000"/>
      <w:spacing w:val="0"/>
      <w:w w:val="100"/>
      <w:position w:val="0"/>
      <w:sz w:val="21"/>
      <w:szCs w:val="21"/>
      <w:shd w:val="clear" w:color="auto" w:fill="FFFFFF"/>
      <w:lang w:val="hu-HU" w:eastAsia="hu-HU" w:bidi="hu-HU"/>
    </w:rPr>
  </w:style>
  <w:style w:type="character" w:customStyle="1" w:styleId="Szvegtrzs4Nemflkvr">
    <w:name w:val="Szövegtörzs (4) + Nem félkövér"/>
    <w:basedOn w:val="Bekezdsalapbettpusa"/>
    <w:rsid w:val="00DF4510"/>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paragraph" w:customStyle="1" w:styleId="Szvegtrzs210">
    <w:name w:val="Szövegtörzs (2)1"/>
    <w:basedOn w:val="Norml"/>
    <w:link w:val="Szvegtrzs20"/>
    <w:rsid w:val="00DF4510"/>
    <w:pPr>
      <w:widowControl w:val="0"/>
      <w:shd w:val="clear" w:color="auto" w:fill="FFFFFF"/>
      <w:suppressAutoHyphens w:val="0"/>
      <w:overflowPunct/>
      <w:autoSpaceDE/>
      <w:spacing w:before="300" w:line="250" w:lineRule="exact"/>
      <w:ind w:hanging="360"/>
      <w:textAlignment w:val="auto"/>
    </w:pPr>
    <w:rPr>
      <w:sz w:val="21"/>
      <w:szCs w:val="21"/>
      <w:lang w:eastAsia="hu-HU"/>
    </w:rPr>
  </w:style>
  <w:style w:type="character" w:customStyle="1" w:styleId="Cmsor10">
    <w:name w:val="Címsor #1_"/>
    <w:basedOn w:val="Bekezdsalapbettpusa"/>
    <w:link w:val="Cmsor11"/>
    <w:rsid w:val="00FA4D16"/>
    <w:rPr>
      <w:b/>
      <w:bCs/>
      <w:sz w:val="32"/>
      <w:szCs w:val="32"/>
      <w:shd w:val="clear" w:color="auto" w:fill="FFFFFF"/>
    </w:rPr>
  </w:style>
  <w:style w:type="paragraph" w:customStyle="1" w:styleId="Cmsor11">
    <w:name w:val="Címsor #1"/>
    <w:basedOn w:val="Norml"/>
    <w:link w:val="Cmsor10"/>
    <w:rsid w:val="00FA4D16"/>
    <w:pPr>
      <w:widowControl w:val="0"/>
      <w:shd w:val="clear" w:color="auto" w:fill="FFFFFF"/>
      <w:suppressAutoHyphens w:val="0"/>
      <w:overflowPunct/>
      <w:autoSpaceDE/>
      <w:spacing w:before="480" w:after="480" w:line="0" w:lineRule="atLeast"/>
      <w:jc w:val="center"/>
      <w:textAlignment w:val="auto"/>
      <w:outlineLvl w:val="0"/>
    </w:pPr>
    <w:rPr>
      <w:b/>
      <w:bCs/>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szamla@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nav/archiv/adoinfo/afa/elektronikus_szaml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zamla-info@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2334-43C9-435B-94BA-BC1BCB4A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4019</Words>
  <Characters>27736</Characters>
  <Application>Microsoft Office Word</Application>
  <DocSecurity>0</DocSecurity>
  <Lines>231</Lines>
  <Paragraphs>63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31692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7</cp:revision>
  <cp:lastPrinted>2021-02-12T11:03:00Z</cp:lastPrinted>
  <dcterms:created xsi:type="dcterms:W3CDTF">2021-05-17T11:50:00Z</dcterms:created>
  <dcterms:modified xsi:type="dcterms:W3CDTF">2021-05-27T12:56:00Z</dcterms:modified>
</cp:coreProperties>
</file>