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0" w:rsidRPr="002B5487" w:rsidRDefault="00F31610" w:rsidP="0042537D">
      <w:pPr>
        <w:spacing w:before="120" w:after="120"/>
        <w:jc w:val="right"/>
        <w:rPr>
          <w:rFonts w:eastAsia="Times New Roman"/>
          <w:lang w:eastAsia="hu-HU"/>
        </w:rPr>
      </w:pPr>
      <w:r w:rsidRPr="002B5487">
        <w:rPr>
          <w:rFonts w:eastAsia="Times New Roman"/>
          <w:b/>
          <w:bCs/>
          <w:sz w:val="40"/>
          <w:szCs w:val="40"/>
          <w:lang w:eastAsia="hu-HU"/>
        </w:rPr>
        <w:t>Ajánlati felhívás</w:t>
      </w: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 szakasz: Ajánlatkérő</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I.1) Név és címek </w:t>
      </w:r>
      <w:r w:rsidRPr="002B5487">
        <w:rPr>
          <w:rFonts w:eastAsia="Times New Roman"/>
          <w:sz w:val="18"/>
          <w:szCs w:val="18"/>
          <w:vertAlign w:val="superscript"/>
          <w:lang w:eastAsia="hu-HU"/>
        </w:rPr>
        <w:t>1</w:t>
      </w:r>
      <w:r w:rsidRPr="002B5487">
        <w:rPr>
          <w:rFonts w:eastAsia="Times New Roman"/>
          <w:lang w:eastAsia="hu-HU"/>
        </w:rPr>
        <w:t xml:space="preserve"> </w:t>
      </w:r>
      <w:r w:rsidRPr="002B5487">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F31610" w:rsidRPr="002B5487" w:rsidTr="00F31610">
        <w:tc>
          <w:tcPr>
            <w:tcW w:w="7310" w:type="dxa"/>
            <w:gridSpan w:val="3"/>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Hivatalos név:</w:t>
            </w:r>
            <w:r w:rsidR="00AD18EF" w:rsidRPr="002B5487">
              <w:rPr>
                <w:b/>
                <w:color w:val="0000FF"/>
                <w:sz w:val="20"/>
              </w:rPr>
              <w:t xml:space="preserve"> MÁV Magyar Államvasutak Zrt.</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Nemzeti azonosítószám</w:t>
            </w:r>
            <w:proofErr w:type="gramStart"/>
            <w:r w:rsidRPr="002B5487">
              <w:rPr>
                <w:rFonts w:eastAsia="Times New Roman"/>
                <w:sz w:val="18"/>
                <w:szCs w:val="18"/>
                <w:lang w:eastAsia="hu-HU"/>
              </w:rPr>
              <w:t xml:space="preserve">: </w:t>
            </w:r>
            <w:r w:rsidR="00AD18EF" w:rsidRPr="002B5487">
              <w:rPr>
                <w:b/>
                <w:color w:val="0000FF"/>
                <w:sz w:val="20"/>
              </w:rPr>
              <w:t xml:space="preserve"> AK15784</w:t>
            </w:r>
            <w:proofErr w:type="gramEnd"/>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cím:</w:t>
            </w:r>
            <w:r w:rsidR="00AD18EF" w:rsidRPr="002B5487">
              <w:rPr>
                <w:b/>
                <w:color w:val="0000FF"/>
                <w:sz w:val="20"/>
              </w:rPr>
              <w:t xml:space="preserve"> Könyves Kálmán körút 54-60.</w:t>
            </w:r>
          </w:p>
        </w:tc>
      </w:tr>
      <w:tr w:rsidR="00F31610" w:rsidRPr="002B5487" w:rsidTr="00F31610">
        <w:tc>
          <w:tcPr>
            <w:tcW w:w="291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Város:</w:t>
            </w:r>
            <w:r w:rsidR="00AD18EF" w:rsidRPr="002B5487">
              <w:rPr>
                <w:b/>
                <w:color w:val="0000FF"/>
                <w:sz w:val="20"/>
              </w:rPr>
              <w:t xml:space="preserve"> Budapest</w:t>
            </w:r>
          </w:p>
        </w:tc>
        <w:tc>
          <w:tcPr>
            <w:tcW w:w="2230" w:type="dxa"/>
            <w:hideMark/>
          </w:tcPr>
          <w:p w:rsidR="00F31610" w:rsidRPr="002B5487" w:rsidRDefault="00F31610" w:rsidP="0042537D">
            <w:pPr>
              <w:spacing w:before="120" w:after="120"/>
              <w:jc w:val="left"/>
              <w:rPr>
                <w:rFonts w:eastAsia="Times New Roman"/>
                <w:lang w:eastAsia="hu-HU"/>
              </w:rPr>
            </w:pPr>
            <w:proofErr w:type="spellStart"/>
            <w:r w:rsidRPr="002B5487">
              <w:rPr>
                <w:rFonts w:eastAsia="Times New Roman"/>
                <w:sz w:val="18"/>
                <w:szCs w:val="18"/>
                <w:lang w:eastAsia="hu-HU"/>
              </w:rPr>
              <w:t>NUTS-kód</w:t>
            </w:r>
            <w:proofErr w:type="spellEnd"/>
            <w:r w:rsidRPr="002B5487">
              <w:rPr>
                <w:rFonts w:eastAsia="Times New Roman"/>
                <w:sz w:val="18"/>
                <w:szCs w:val="18"/>
                <w:lang w:eastAsia="hu-HU"/>
              </w:rPr>
              <w:t>:</w:t>
            </w:r>
            <w:r w:rsidR="00AD18EF" w:rsidRPr="002B5487">
              <w:rPr>
                <w:b/>
                <w:bCs/>
                <w:color w:val="0000FF"/>
                <w:sz w:val="20"/>
                <w:szCs w:val="20"/>
              </w:rPr>
              <w:t xml:space="preserve"> </w:t>
            </w:r>
            <w:r w:rsidR="00D96D37" w:rsidRPr="002B5487">
              <w:rPr>
                <w:b/>
                <w:color w:val="0000FF"/>
                <w:sz w:val="20"/>
              </w:rPr>
              <w:t>HU110</w:t>
            </w:r>
          </w:p>
        </w:tc>
        <w:tc>
          <w:tcPr>
            <w:tcW w:w="216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irányítószám:</w:t>
            </w:r>
            <w:r w:rsidR="00AD18EF" w:rsidRPr="002B5487">
              <w:rPr>
                <w:b/>
                <w:color w:val="0000FF"/>
                <w:sz w:val="20"/>
              </w:rPr>
              <w:t xml:space="preserve"> 1087</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Ország:</w:t>
            </w:r>
            <w:r w:rsidR="00AD18EF" w:rsidRPr="002B5487">
              <w:rPr>
                <w:b/>
                <w:color w:val="0000FF"/>
                <w:sz w:val="20"/>
              </w:rPr>
              <w:t xml:space="preserve"> Magyarország</w:t>
            </w:r>
          </w:p>
        </w:tc>
      </w:tr>
      <w:tr w:rsidR="00F31610" w:rsidRPr="002B5487" w:rsidTr="00F31610">
        <w:tc>
          <w:tcPr>
            <w:tcW w:w="7310" w:type="dxa"/>
            <w:gridSpan w:val="3"/>
            <w:hideMark/>
          </w:tcPr>
          <w:p w:rsidR="00F31610" w:rsidRPr="002B5487" w:rsidRDefault="00F31610" w:rsidP="00096C5F">
            <w:pPr>
              <w:spacing w:before="120" w:after="120"/>
              <w:jc w:val="left"/>
              <w:rPr>
                <w:rFonts w:eastAsia="Times New Roman"/>
                <w:lang w:eastAsia="hu-HU"/>
              </w:rPr>
            </w:pPr>
            <w:r w:rsidRPr="002B5487">
              <w:rPr>
                <w:rFonts w:eastAsia="Times New Roman"/>
                <w:sz w:val="18"/>
                <w:szCs w:val="18"/>
                <w:lang w:eastAsia="hu-HU"/>
              </w:rPr>
              <w:t>Kapcsolattartó személy:</w:t>
            </w:r>
            <w:r w:rsidR="00AD18EF" w:rsidRPr="002B5487">
              <w:rPr>
                <w:b/>
                <w:color w:val="0000FF"/>
                <w:sz w:val="20"/>
              </w:rPr>
              <w:t xml:space="preserve"> </w:t>
            </w:r>
            <w:r w:rsidR="00D96D37" w:rsidRPr="002B5487">
              <w:rPr>
                <w:b/>
                <w:color w:val="0000FF"/>
                <w:sz w:val="20"/>
              </w:rPr>
              <w:t>dr. Pálffy Katalin</w:t>
            </w:r>
          </w:p>
        </w:tc>
        <w:tc>
          <w:tcPr>
            <w:tcW w:w="2485" w:type="dxa"/>
            <w:hideMark/>
          </w:tcPr>
          <w:p w:rsidR="00F31610" w:rsidRPr="002B5487" w:rsidRDefault="00F31610" w:rsidP="00096C5F">
            <w:pPr>
              <w:spacing w:before="120" w:after="120"/>
              <w:jc w:val="left"/>
              <w:rPr>
                <w:rFonts w:eastAsia="Times New Roman"/>
                <w:lang w:eastAsia="hu-HU"/>
              </w:rPr>
            </w:pPr>
            <w:r w:rsidRPr="002B5487">
              <w:rPr>
                <w:rFonts w:eastAsia="Times New Roman"/>
                <w:sz w:val="18"/>
                <w:szCs w:val="18"/>
                <w:lang w:eastAsia="hu-HU"/>
              </w:rPr>
              <w:t>Telefon:</w:t>
            </w:r>
            <w:r w:rsidR="00AD18EF" w:rsidRPr="002B5487">
              <w:rPr>
                <w:b/>
                <w:color w:val="0000FF"/>
                <w:sz w:val="20"/>
              </w:rPr>
              <w:t xml:space="preserve"> </w:t>
            </w:r>
            <w:r w:rsidR="00D96D37" w:rsidRPr="002B5487">
              <w:rPr>
                <w:b/>
                <w:color w:val="0000FF"/>
                <w:sz w:val="20"/>
              </w:rPr>
              <w:t>+ 36 1 511 3290</w:t>
            </w:r>
          </w:p>
        </w:tc>
      </w:tr>
      <w:tr w:rsidR="00F31610" w:rsidRPr="002B5487" w:rsidTr="00F31610">
        <w:tc>
          <w:tcPr>
            <w:tcW w:w="7310" w:type="dxa"/>
            <w:gridSpan w:val="3"/>
            <w:hideMark/>
          </w:tcPr>
          <w:p w:rsidR="00F31610" w:rsidRPr="002B5487" w:rsidRDefault="00F31610" w:rsidP="00096C5F">
            <w:pPr>
              <w:spacing w:before="120" w:after="120"/>
              <w:jc w:val="left"/>
              <w:rPr>
                <w:rFonts w:eastAsia="Times New Roman"/>
                <w:lang w:eastAsia="hu-HU"/>
              </w:rPr>
            </w:pPr>
            <w:r w:rsidRPr="002B5487">
              <w:rPr>
                <w:rFonts w:eastAsia="Times New Roman"/>
                <w:sz w:val="18"/>
                <w:szCs w:val="18"/>
                <w:lang w:eastAsia="hu-HU"/>
              </w:rPr>
              <w:t>E-mail:</w:t>
            </w:r>
            <w:r w:rsidR="00AD18EF" w:rsidRPr="002B5487">
              <w:t xml:space="preserve"> </w:t>
            </w:r>
            <w:hyperlink r:id="rId9" w:history="1">
              <w:r w:rsidR="00D96D37" w:rsidRPr="002B5487">
                <w:rPr>
                  <w:rStyle w:val="Hiperhivatkozs"/>
                  <w:b/>
                  <w:sz w:val="20"/>
                  <w:szCs w:val="20"/>
                </w:rPr>
                <w:t>palffy.katalin@mav.hu</w:t>
              </w:r>
            </w:hyperlink>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Fax:</w:t>
            </w:r>
            <w:r w:rsidR="00AD18EF" w:rsidRPr="002B5487">
              <w:rPr>
                <w:b/>
                <w:bCs/>
                <w:color w:val="0000FF"/>
                <w:sz w:val="20"/>
                <w:szCs w:val="20"/>
              </w:rPr>
              <w:t xml:space="preserve"> +36 15117526</w:t>
            </w:r>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proofErr w:type="gramStart"/>
            <w:r w:rsidRPr="002B5487">
              <w:rPr>
                <w:rFonts w:eastAsia="Times New Roman"/>
                <w:b/>
                <w:bCs/>
                <w:sz w:val="18"/>
                <w:szCs w:val="18"/>
                <w:lang w:eastAsia="hu-HU"/>
              </w:rPr>
              <w:t>Internetcím(</w:t>
            </w:r>
            <w:proofErr w:type="spellStart"/>
            <w:proofErr w:type="gramEnd"/>
            <w:r w:rsidRPr="002B5487">
              <w:rPr>
                <w:rFonts w:eastAsia="Times New Roman"/>
                <w:b/>
                <w:bCs/>
                <w:sz w:val="18"/>
                <w:szCs w:val="18"/>
                <w:lang w:eastAsia="hu-HU"/>
              </w:rPr>
              <w:t>ek</w:t>
            </w:r>
            <w:proofErr w:type="spellEnd"/>
            <w:r w:rsidRPr="002B5487">
              <w:rPr>
                <w:rFonts w:eastAsia="Times New Roman"/>
                <w:b/>
                <w:bCs/>
                <w:sz w:val="18"/>
                <w:szCs w:val="18"/>
                <w:lang w:eastAsia="hu-HU"/>
              </w:rPr>
              <w:t>)</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Az ajánlatkérő általános címe: </w:t>
            </w:r>
            <w:r w:rsidRPr="002B5487">
              <w:rPr>
                <w:rFonts w:eastAsia="Times New Roman"/>
                <w:i/>
                <w:iCs/>
                <w:sz w:val="18"/>
                <w:szCs w:val="18"/>
                <w:lang w:eastAsia="hu-HU"/>
              </w:rPr>
              <w:t>(URL)</w:t>
            </w:r>
            <w:r w:rsidR="00AD18EF" w:rsidRPr="002B5487">
              <w:rPr>
                <w:b/>
                <w:color w:val="0000FF"/>
                <w:sz w:val="20"/>
              </w:rPr>
              <w:t xml:space="preserve"> www.mavcsoport.hu</w:t>
            </w:r>
          </w:p>
        </w:tc>
      </w:tr>
    </w:tbl>
    <w:p w:rsidR="00F31610" w:rsidRPr="002B5487" w:rsidRDefault="00096C5F" w:rsidP="0042537D">
      <w:pPr>
        <w:spacing w:before="120" w:after="120"/>
        <w:jc w:val="left"/>
        <w:rPr>
          <w:rFonts w:eastAsia="Times New Roman"/>
          <w:lang w:eastAsia="hu-HU"/>
        </w:rPr>
      </w:pPr>
      <w:r w:rsidRPr="002B5487">
        <w:rPr>
          <w:rFonts w:eastAsia="Times New Roman"/>
          <w:b/>
          <w:bCs/>
          <w:lang w:eastAsia="hu-HU"/>
        </w:rPr>
        <w:t>I.2</w:t>
      </w:r>
      <w:r w:rsidR="00F31610" w:rsidRPr="002B5487">
        <w:rPr>
          <w:rFonts w:eastAsia="Times New Roman"/>
          <w:b/>
          <w:bCs/>
          <w:lang w:eastAsia="hu-HU"/>
        </w:rPr>
        <w:t>)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796CEF" w:rsidP="0042537D">
            <w:pPr>
              <w:spacing w:before="120" w:after="120"/>
              <w:jc w:val="left"/>
              <w:rPr>
                <w:rFonts w:eastAsia="Times New Roman"/>
                <w:lang w:eastAsia="hu-HU"/>
              </w:rPr>
            </w:pPr>
            <w:r w:rsidRPr="00F30D73">
              <w:rPr>
                <w:b/>
                <w:color w:val="0000FF"/>
                <w:sz w:val="20"/>
              </w:rPr>
              <w:t>X</w:t>
            </w:r>
            <w:r w:rsidR="00F31610" w:rsidRPr="00F30D73">
              <w:rPr>
                <w:rFonts w:eastAsia="Times New Roman"/>
                <w:sz w:val="18"/>
                <w:szCs w:val="18"/>
                <w:lang w:eastAsia="hu-HU"/>
              </w:rPr>
              <w:t xml:space="preserve"> </w:t>
            </w:r>
            <w:proofErr w:type="gramStart"/>
            <w:r w:rsidR="00F31610" w:rsidRPr="00F30D73">
              <w:rPr>
                <w:rFonts w:eastAsia="Times New Roman"/>
                <w:sz w:val="18"/>
                <w:szCs w:val="18"/>
                <w:lang w:eastAsia="hu-HU"/>
              </w:rPr>
              <w:t>A</w:t>
            </w:r>
            <w:proofErr w:type="gramEnd"/>
            <w:r w:rsidR="00F31610" w:rsidRPr="00F30D73">
              <w:rPr>
                <w:rFonts w:eastAsia="Times New Roman"/>
                <w:sz w:val="18"/>
                <w:szCs w:val="18"/>
                <w:lang w:eastAsia="hu-HU"/>
              </w:rPr>
              <w:t xml:space="preserve"> közbeszerzési dokumentumok korlátozás nélkül, teljes körűen, közvetlenül és díjmentesen elérhetők a következő címen: </w:t>
            </w:r>
            <w:r w:rsidR="00F30D73" w:rsidRPr="00F30D73">
              <w:rPr>
                <w:b/>
                <w:color w:val="0000FF"/>
                <w:sz w:val="20"/>
                <w:szCs w:val="20"/>
              </w:rPr>
              <w:t>https://www.mavcsoport.hu/mav-csoport/beszerzesi-hirdetmenyek/ikop-210-15-2017-00041-azonosito-szamu-budapest-keleti</w:t>
            </w:r>
          </w:p>
        </w:tc>
      </w:tr>
      <w:tr w:rsidR="00F31610" w:rsidRPr="00206A24" w:rsidTr="00F31610">
        <w:tc>
          <w:tcPr>
            <w:tcW w:w="0" w:type="auto"/>
            <w:hideMark/>
          </w:tcPr>
          <w:p w:rsidR="00096C5F" w:rsidRPr="00206A24" w:rsidRDefault="00F31610" w:rsidP="00AF4E40">
            <w:pPr>
              <w:spacing w:before="120" w:after="120"/>
              <w:jc w:val="left"/>
              <w:rPr>
                <w:rFonts w:eastAsia="Times New Roman"/>
                <w:lang w:eastAsia="hu-HU"/>
              </w:rPr>
            </w:pPr>
            <w:r w:rsidRPr="00206A24">
              <w:rPr>
                <w:rFonts w:eastAsia="Times New Roman"/>
                <w:sz w:val="18"/>
                <w:szCs w:val="18"/>
                <w:lang w:eastAsia="hu-HU"/>
              </w:rPr>
              <w:t>Az ajánlat benyújtandó</w:t>
            </w:r>
            <w:r w:rsidR="00096C5F" w:rsidRPr="00206A24">
              <w:rPr>
                <w:rFonts w:eastAsia="Times New Roman"/>
                <w:sz w:val="18"/>
                <w:szCs w:val="18"/>
                <w:lang w:eastAsia="hu-HU"/>
              </w:rPr>
              <w:t xml:space="preserve"> </w:t>
            </w:r>
            <w:r w:rsidRPr="00206A24">
              <w:rPr>
                <w:rFonts w:eastAsia="Times New Roman"/>
                <w:sz w:val="18"/>
                <w:szCs w:val="18"/>
                <w:lang w:eastAsia="hu-HU"/>
              </w:rPr>
              <w:t xml:space="preserve">a következő címre: </w:t>
            </w:r>
          </w:p>
          <w:p w:rsidR="00AF4E40" w:rsidRPr="00206A24" w:rsidRDefault="00AF4E40" w:rsidP="00AF4E40">
            <w:pPr>
              <w:spacing w:before="120" w:after="120"/>
              <w:jc w:val="left"/>
              <w:rPr>
                <w:b/>
                <w:color w:val="0000FF"/>
                <w:sz w:val="20"/>
                <w:szCs w:val="20"/>
              </w:rPr>
            </w:pPr>
            <w:r w:rsidRPr="00206A24">
              <w:rPr>
                <w:b/>
                <w:color w:val="0000FF"/>
                <w:sz w:val="20"/>
                <w:szCs w:val="20"/>
              </w:rPr>
              <w:t xml:space="preserve">1087 Budapest, Könyves Kálmán Krt. 54-60. </w:t>
            </w:r>
          </w:p>
          <w:p w:rsidR="00F31610" w:rsidRPr="00206A24" w:rsidRDefault="00AF4E40" w:rsidP="00AF4E40">
            <w:pPr>
              <w:spacing w:before="120" w:after="120"/>
              <w:jc w:val="left"/>
              <w:rPr>
                <w:rFonts w:eastAsia="Times New Roman"/>
                <w:lang w:eastAsia="hu-HU"/>
              </w:rPr>
            </w:pPr>
            <w:r w:rsidRPr="00206A24">
              <w:rPr>
                <w:b/>
                <w:color w:val="0000FF"/>
                <w:sz w:val="20"/>
                <w:szCs w:val="20"/>
              </w:rPr>
              <w:t>MÁV Magyar Államvasutak Zrt. Pályavasúti Beszerzési Igazgatóság, Eszköz- és vállalkozás beszerzési iroda, 1087 Budapest, Könyves Kálmán krt. 54-60., III/371. szoba</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I.3</w:t>
      </w:r>
      <w:r w:rsidR="00F31610" w:rsidRPr="00206A24">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Központi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Regionális/helyi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Közjogi szervezet</w:t>
            </w:r>
          </w:p>
        </w:tc>
        <w:tc>
          <w:tcPr>
            <w:tcW w:w="4753" w:type="dxa"/>
            <w:hideMark/>
          </w:tcPr>
          <w:p w:rsidR="00F31610" w:rsidRPr="00206A24" w:rsidRDefault="00413092" w:rsidP="0042537D">
            <w:pPr>
              <w:spacing w:before="120" w:after="12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Közszolgáltató</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Támogatott szervezet [Kbt. 5. § (2)-(3) bekezdés]</w:t>
            </w:r>
          </w:p>
          <w:p w:rsidR="00F31610" w:rsidRPr="00206A24" w:rsidRDefault="00413092" w:rsidP="00413092">
            <w:pPr>
              <w:spacing w:before="120" w:after="120"/>
              <w:jc w:val="left"/>
              <w:rPr>
                <w:rFonts w:eastAsia="Times New Roman"/>
                <w:lang w:eastAsia="hu-HU"/>
              </w:rPr>
            </w:pPr>
            <w:r w:rsidRPr="00206A24">
              <w:rPr>
                <w:rFonts w:eastAsia="Times New Roman"/>
                <w:sz w:val="18"/>
                <w:szCs w:val="18"/>
                <w:lang w:eastAsia="hu-HU"/>
              </w:rPr>
              <w:t xml:space="preserve"> </w:t>
            </w:r>
            <w:r w:rsidR="00F31610" w:rsidRPr="00206A24">
              <w:rPr>
                <w:rFonts w:eastAsia="Times New Roman"/>
                <w:sz w:val="18"/>
                <w:szCs w:val="18"/>
                <w:lang w:eastAsia="hu-HU"/>
              </w:rPr>
              <w:t>Egyéb:</w:t>
            </w:r>
            <w:r w:rsidR="00EF1A39" w:rsidRPr="00206A24">
              <w:rPr>
                <w:rFonts w:eastAsia="Times New Roman"/>
                <w:sz w:val="18"/>
                <w:szCs w:val="18"/>
                <w:lang w:eastAsia="hu-HU"/>
              </w:rPr>
              <w:t xml:space="preserve"> </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I.4</w:t>
      </w:r>
      <w:r w:rsidR="00F31610" w:rsidRPr="00206A24">
        <w:rPr>
          <w:rFonts w:eastAsia="Times New Roman"/>
          <w:b/>
          <w:bCs/>
          <w:lang w:eastAsia="hu-HU"/>
        </w:rPr>
        <w:t xml:space="preserve">) Fő tevékenység </w:t>
      </w:r>
      <w:r w:rsidR="00F31610" w:rsidRPr="00206A24">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Gáz- és hőenergia termelése, szállítása és elosztása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Villamos energia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Földgáz és kőolaj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Szén és más szilárd tüzelőanyag feltárása és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Víz</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Postai szolgáltatások</w:t>
            </w:r>
          </w:p>
        </w:tc>
        <w:tc>
          <w:tcPr>
            <w:tcW w:w="4753" w:type="dxa"/>
            <w:hideMark/>
          </w:tcPr>
          <w:p w:rsidR="00F31610" w:rsidRPr="00206A24" w:rsidRDefault="00096C5F" w:rsidP="0042537D">
            <w:pPr>
              <w:spacing w:before="120" w:after="120"/>
              <w:ind w:left="280" w:hanging="28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Vasúti 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Városi vasúti, villamos-, trolibusz- és autóbusz-szolgáltatások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Kikötői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Repülőtéri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Egyéb tevékenység:</w:t>
            </w:r>
          </w:p>
        </w:tc>
      </w:tr>
    </w:tbl>
    <w:p w:rsidR="00096C5F" w:rsidRPr="00206A24" w:rsidRDefault="00096C5F" w:rsidP="0042537D">
      <w:pPr>
        <w:spacing w:before="120" w:after="120"/>
        <w:jc w:val="left"/>
        <w:rPr>
          <w:rFonts w:eastAsia="Times New Roman"/>
          <w:b/>
          <w:bCs/>
          <w:sz w:val="28"/>
          <w:szCs w:val="28"/>
          <w:lang w:eastAsia="hu-HU"/>
        </w:rPr>
      </w:pPr>
    </w:p>
    <w:p w:rsidR="00096C5F" w:rsidRPr="00206A24" w:rsidRDefault="00096C5F" w:rsidP="0042537D">
      <w:pPr>
        <w:spacing w:before="120" w:after="120"/>
        <w:jc w:val="left"/>
        <w:rPr>
          <w:rFonts w:eastAsia="Times New Roman"/>
          <w:b/>
          <w:bCs/>
          <w:sz w:val="28"/>
          <w:szCs w:val="28"/>
          <w:lang w:eastAsia="hu-HU"/>
        </w:rPr>
      </w:pPr>
    </w:p>
    <w:p w:rsidR="00F31610" w:rsidRPr="00206A24" w:rsidRDefault="00F31610" w:rsidP="0042537D">
      <w:pPr>
        <w:spacing w:before="120" w:after="120"/>
        <w:jc w:val="left"/>
        <w:rPr>
          <w:rFonts w:eastAsia="Times New Roman"/>
          <w:lang w:eastAsia="hu-HU"/>
        </w:rPr>
      </w:pPr>
      <w:r w:rsidRPr="00206A24">
        <w:rPr>
          <w:rFonts w:eastAsia="Times New Roman"/>
          <w:b/>
          <w:bCs/>
          <w:sz w:val="28"/>
          <w:szCs w:val="28"/>
          <w:lang w:eastAsia="hu-HU"/>
        </w:rPr>
        <w:t>II. szakasz: Tárgy</w:t>
      </w:r>
    </w:p>
    <w:p w:rsidR="00F31610" w:rsidRPr="00206A24" w:rsidRDefault="00F31610" w:rsidP="0042537D">
      <w:pPr>
        <w:spacing w:before="120" w:after="120"/>
        <w:jc w:val="left"/>
        <w:rPr>
          <w:rFonts w:eastAsia="Times New Roman"/>
          <w:lang w:eastAsia="hu-HU"/>
        </w:rPr>
      </w:pPr>
      <w:r w:rsidRPr="00206A24">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04414D" w:rsidRPr="002B5487" w:rsidTr="0085653E">
        <w:tc>
          <w:tcPr>
            <w:tcW w:w="9795" w:type="dxa"/>
            <w:hideMark/>
          </w:tcPr>
          <w:p w:rsidR="0004414D" w:rsidRPr="00206A24" w:rsidRDefault="0004414D" w:rsidP="00C87061">
            <w:pPr>
              <w:spacing w:before="120" w:after="120"/>
              <w:jc w:val="left"/>
              <w:rPr>
                <w:b/>
                <w:bCs/>
                <w:color w:val="0000FF"/>
                <w:sz w:val="20"/>
                <w:szCs w:val="20"/>
              </w:rPr>
            </w:pPr>
            <w:r w:rsidRPr="00206A24">
              <w:rPr>
                <w:rFonts w:eastAsia="Times New Roman"/>
                <w:b/>
                <w:bCs/>
                <w:sz w:val="18"/>
                <w:szCs w:val="18"/>
                <w:lang w:eastAsia="hu-HU"/>
              </w:rPr>
              <w:lastRenderedPageBreak/>
              <w:t>II.1.1) Elnevezés:</w:t>
            </w:r>
            <w:r w:rsidRPr="00206A24">
              <w:rPr>
                <w:b/>
                <w:color w:val="0000FF"/>
                <w:sz w:val="20"/>
                <w:szCs w:val="20"/>
              </w:rPr>
              <w:t xml:space="preserve"> </w:t>
            </w:r>
            <w:r w:rsidRPr="00206A24">
              <w:rPr>
                <w:b/>
                <w:bCs/>
                <w:color w:val="0000FF"/>
                <w:sz w:val="20"/>
                <w:szCs w:val="20"/>
              </w:rPr>
              <w:t xml:space="preserve">Az IKOP-2.1.0-15-2017-00041 azonosító számú „Budapest Keleti pályaudvar rekonstrukciójának előkészítése” tárgyú projekt keretében </w:t>
            </w:r>
          </w:p>
          <w:p w:rsidR="0004414D" w:rsidRPr="00206A24" w:rsidRDefault="0004414D" w:rsidP="00C87061">
            <w:pPr>
              <w:spacing w:before="120" w:after="120"/>
              <w:jc w:val="left"/>
              <w:rPr>
                <w:b/>
                <w:bCs/>
                <w:color w:val="0000FF"/>
                <w:sz w:val="20"/>
                <w:szCs w:val="20"/>
              </w:rPr>
            </w:pPr>
            <w:r w:rsidRPr="00206A24">
              <w:rPr>
                <w:b/>
                <w:bCs/>
                <w:color w:val="0000FF"/>
                <w:sz w:val="20"/>
                <w:szCs w:val="20"/>
              </w:rPr>
              <w:t xml:space="preserve">1. rész: „Felmérési alaptérkép készítése a mellékletként kiadásra kerülő területi lehatárolás szerinti a felvételi épületen kívüli, ahhoz közvetlenül kapcsolódó területekről; </w:t>
            </w:r>
          </w:p>
          <w:p w:rsidR="0004414D" w:rsidRPr="002B5487" w:rsidRDefault="0004414D" w:rsidP="0042537D">
            <w:pPr>
              <w:spacing w:before="120" w:after="120"/>
              <w:jc w:val="left"/>
              <w:rPr>
                <w:rFonts w:eastAsia="Times New Roman"/>
                <w:lang w:eastAsia="hu-HU"/>
              </w:rPr>
            </w:pPr>
            <w:r w:rsidRPr="00206A24">
              <w:rPr>
                <w:b/>
                <w:bCs/>
                <w:color w:val="0000FF"/>
                <w:sz w:val="20"/>
                <w:szCs w:val="20"/>
              </w:rPr>
              <w:t>2. rész: Közlekedési vizsgálat”</w:t>
            </w:r>
          </w:p>
        </w:tc>
      </w:tr>
      <w:tr w:rsidR="00F31610" w:rsidRPr="002B5487" w:rsidTr="00F31610">
        <w:tc>
          <w:tcPr>
            <w:tcW w:w="0" w:type="auto"/>
            <w:hideMark/>
          </w:tcPr>
          <w:p w:rsidR="00F31610" w:rsidRPr="002B5487" w:rsidRDefault="00F31610" w:rsidP="00096C5F">
            <w:pPr>
              <w:spacing w:before="120" w:after="120"/>
              <w:jc w:val="left"/>
              <w:rPr>
                <w:rFonts w:eastAsia="Times New Roman"/>
                <w:lang w:eastAsia="hu-HU"/>
              </w:rPr>
            </w:pPr>
            <w:r w:rsidRPr="002B5487">
              <w:rPr>
                <w:rFonts w:eastAsia="Times New Roman"/>
                <w:b/>
                <w:bCs/>
                <w:sz w:val="18"/>
                <w:szCs w:val="18"/>
                <w:lang w:eastAsia="hu-HU"/>
              </w:rPr>
              <w:t xml:space="preserve">II.1.2) Fő </w:t>
            </w:r>
            <w:proofErr w:type="spellStart"/>
            <w:r w:rsidRPr="002B5487">
              <w:rPr>
                <w:rFonts w:eastAsia="Times New Roman"/>
                <w:b/>
                <w:bCs/>
                <w:sz w:val="18"/>
                <w:szCs w:val="18"/>
                <w:lang w:eastAsia="hu-HU"/>
              </w:rPr>
              <w:t>CPV-kód</w:t>
            </w:r>
            <w:proofErr w:type="spellEnd"/>
            <w:r w:rsidRPr="002B5487">
              <w:rPr>
                <w:rFonts w:eastAsia="Times New Roman"/>
                <w:b/>
                <w:bCs/>
                <w:sz w:val="18"/>
                <w:szCs w:val="18"/>
                <w:lang w:eastAsia="hu-HU"/>
              </w:rPr>
              <w:t>:</w:t>
            </w:r>
            <w:r w:rsidR="005629F7" w:rsidRPr="002B5487">
              <w:rPr>
                <w:b/>
                <w:bCs/>
                <w:color w:val="0000FF"/>
                <w:sz w:val="20"/>
                <w:szCs w:val="20"/>
              </w:rPr>
              <w:t xml:space="preserve"> </w:t>
            </w:r>
            <w:r w:rsidR="00096C5F" w:rsidRPr="002B5487">
              <w:rPr>
                <w:b/>
                <w:bCs/>
                <w:color w:val="0000FF"/>
                <w:sz w:val="20"/>
                <w:szCs w:val="20"/>
              </w:rPr>
              <w:t>71000000-8</w:t>
            </w:r>
            <w:r w:rsidR="00096C5F" w:rsidRPr="002B5487">
              <w:t xml:space="preserve"> </w:t>
            </w:r>
          </w:p>
        </w:tc>
      </w:tr>
      <w:tr w:rsidR="00F31610" w:rsidRPr="002B5487" w:rsidTr="00F31610">
        <w:tc>
          <w:tcPr>
            <w:tcW w:w="0" w:type="auto"/>
            <w:hideMark/>
          </w:tcPr>
          <w:p w:rsidR="00F31610" w:rsidRPr="002B5487" w:rsidRDefault="00F31610" w:rsidP="005629F7">
            <w:pPr>
              <w:spacing w:before="120" w:after="120"/>
              <w:jc w:val="left"/>
              <w:rPr>
                <w:rFonts w:eastAsia="Times New Roman"/>
                <w:lang w:eastAsia="hu-HU"/>
              </w:rPr>
            </w:pPr>
            <w:r w:rsidRPr="002B5487">
              <w:rPr>
                <w:rFonts w:eastAsia="Times New Roman"/>
                <w:b/>
                <w:bCs/>
                <w:sz w:val="18"/>
                <w:szCs w:val="18"/>
                <w:lang w:eastAsia="hu-HU"/>
              </w:rPr>
              <w:t xml:space="preserve">II.1.3)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szerződés típusa</w:t>
            </w:r>
            <w:r w:rsidRPr="002B5487">
              <w:rPr>
                <w:rFonts w:eastAsia="Times New Roman"/>
                <w:sz w:val="18"/>
                <w:szCs w:val="18"/>
                <w:lang w:eastAsia="hu-HU"/>
              </w:rPr>
              <w:t xml:space="preserve"> </w:t>
            </w:r>
            <w:r w:rsidR="005629F7" w:rsidRPr="002B5487">
              <w:rPr>
                <w:rFonts w:eastAsia="Times New Roman"/>
                <w:sz w:val="18"/>
                <w:szCs w:val="18"/>
                <w:lang w:eastAsia="hu-HU"/>
              </w:rPr>
              <w:t></w:t>
            </w:r>
            <w:r w:rsidRPr="002B5487">
              <w:rPr>
                <w:rFonts w:eastAsia="Times New Roman"/>
                <w:sz w:val="18"/>
                <w:szCs w:val="18"/>
                <w:lang w:eastAsia="hu-HU"/>
              </w:rPr>
              <w:t xml:space="preserve">Építési beruházás </w:t>
            </w:r>
            <w:r w:rsidRPr="002B5487">
              <w:rPr>
                <w:rFonts w:eastAsia="Times New Roman"/>
                <w:sz w:val="18"/>
                <w:szCs w:val="18"/>
                <w:lang w:eastAsia="hu-HU"/>
              </w:rPr>
              <w:t xml:space="preserve"> Árubeszerzés </w:t>
            </w:r>
            <w:r w:rsidR="005629F7" w:rsidRPr="002B5487">
              <w:rPr>
                <w:b/>
                <w:color w:val="0000FF"/>
                <w:sz w:val="22"/>
                <w:szCs w:val="22"/>
              </w:rPr>
              <w:t>X</w:t>
            </w:r>
            <w:r w:rsidRPr="002B5487">
              <w:rPr>
                <w:rFonts w:eastAsia="Times New Roman"/>
                <w:sz w:val="18"/>
                <w:szCs w:val="18"/>
                <w:lang w:eastAsia="hu-HU"/>
              </w:rPr>
              <w:t xml:space="preserve"> </w:t>
            </w:r>
            <w:proofErr w:type="spellStart"/>
            <w:r w:rsidRPr="002B5487">
              <w:rPr>
                <w:rFonts w:eastAsia="Times New Roman"/>
                <w:sz w:val="18"/>
                <w:szCs w:val="18"/>
                <w:lang w:eastAsia="hu-HU"/>
              </w:rPr>
              <w:t>Szolgáltatásmegrendelés</w:t>
            </w:r>
            <w:proofErr w:type="spellEnd"/>
          </w:p>
        </w:tc>
      </w:tr>
      <w:tr w:rsidR="00F31610" w:rsidRPr="002B5487" w:rsidTr="00F31610">
        <w:tc>
          <w:tcPr>
            <w:tcW w:w="0" w:type="auto"/>
            <w:hideMark/>
          </w:tcPr>
          <w:p w:rsidR="00C87061" w:rsidRPr="00206A24" w:rsidRDefault="00F31610" w:rsidP="00C87061">
            <w:pPr>
              <w:spacing w:before="120" w:after="120"/>
              <w:jc w:val="left"/>
              <w:rPr>
                <w:b/>
                <w:bCs/>
                <w:color w:val="0000FF"/>
                <w:sz w:val="20"/>
                <w:szCs w:val="20"/>
              </w:rPr>
            </w:pPr>
            <w:r w:rsidRPr="00206A24">
              <w:rPr>
                <w:rFonts w:eastAsia="Times New Roman"/>
                <w:b/>
                <w:bCs/>
                <w:sz w:val="18"/>
                <w:szCs w:val="18"/>
                <w:lang w:eastAsia="hu-HU"/>
              </w:rPr>
              <w:t xml:space="preserve">II.1.4) </w:t>
            </w:r>
            <w:proofErr w:type="gramStart"/>
            <w:r w:rsidRPr="00206A24">
              <w:rPr>
                <w:rFonts w:eastAsia="Times New Roman"/>
                <w:b/>
                <w:bCs/>
                <w:sz w:val="18"/>
                <w:szCs w:val="18"/>
                <w:lang w:eastAsia="hu-HU"/>
              </w:rPr>
              <w:t>A</w:t>
            </w:r>
            <w:proofErr w:type="gramEnd"/>
            <w:r w:rsidRPr="00206A24">
              <w:rPr>
                <w:rFonts w:eastAsia="Times New Roman"/>
                <w:b/>
                <w:bCs/>
                <w:sz w:val="18"/>
                <w:szCs w:val="18"/>
                <w:lang w:eastAsia="hu-HU"/>
              </w:rPr>
              <w:t xml:space="preserve"> közbeszerzés rövid ismertetése:</w:t>
            </w:r>
            <w:r w:rsidR="002C6775" w:rsidRPr="00206A24">
              <w:rPr>
                <w:rFonts w:eastAsia="Times New Roman"/>
                <w:b/>
                <w:bCs/>
                <w:sz w:val="18"/>
                <w:szCs w:val="18"/>
                <w:lang w:eastAsia="hu-HU"/>
              </w:rPr>
              <w:t xml:space="preserve"> </w:t>
            </w:r>
            <w:r w:rsidR="00C87061" w:rsidRPr="00206A24">
              <w:rPr>
                <w:b/>
                <w:bCs/>
                <w:color w:val="0000FF"/>
                <w:sz w:val="20"/>
                <w:szCs w:val="20"/>
              </w:rPr>
              <w:t xml:space="preserve">Az IKOP-2.1.0-15-2017-00041 azonosító számú „Budapest Keleti pályaudvar rekonstrukciójának előkészítése” tárgyú projekt keretében </w:t>
            </w:r>
          </w:p>
          <w:p w:rsidR="00C87061" w:rsidRPr="00206A24" w:rsidRDefault="00C87061" w:rsidP="00C87061">
            <w:pPr>
              <w:spacing w:before="120" w:after="120"/>
              <w:jc w:val="left"/>
              <w:rPr>
                <w:b/>
                <w:bCs/>
                <w:color w:val="0000FF"/>
                <w:sz w:val="20"/>
                <w:szCs w:val="20"/>
              </w:rPr>
            </w:pPr>
            <w:r w:rsidRPr="00206A24">
              <w:rPr>
                <w:b/>
                <w:bCs/>
                <w:color w:val="0000FF"/>
                <w:sz w:val="20"/>
                <w:szCs w:val="20"/>
              </w:rPr>
              <w:t xml:space="preserve">1. rész: „Felmérési alaptérkép készítése a mellékletként kiadásra kerülő területi lehatárolás szerinti a felvételi épületen kívüli, ahhoz közvetlenül kapcsolódó területekről; </w:t>
            </w:r>
          </w:p>
          <w:p w:rsidR="00F31610" w:rsidRPr="00206A24" w:rsidRDefault="00C87061" w:rsidP="00C87061">
            <w:pPr>
              <w:spacing w:before="120" w:after="120"/>
              <w:jc w:val="left"/>
              <w:rPr>
                <w:rFonts w:eastAsia="Times New Roman"/>
                <w:lang w:eastAsia="hu-HU"/>
              </w:rPr>
            </w:pPr>
            <w:r w:rsidRPr="00206A24">
              <w:rPr>
                <w:b/>
                <w:bCs/>
                <w:color w:val="0000FF"/>
                <w:sz w:val="20"/>
                <w:szCs w:val="20"/>
              </w:rPr>
              <w:t>2. rész: Közlekedési vizsgálat”</w:t>
            </w:r>
          </w:p>
        </w:tc>
      </w:tr>
      <w:tr w:rsidR="00F31610" w:rsidRPr="002B5487" w:rsidTr="00F31610">
        <w:tc>
          <w:tcPr>
            <w:tcW w:w="0" w:type="auto"/>
            <w:hideMark/>
          </w:tcPr>
          <w:p w:rsidR="00F31610" w:rsidRPr="00206A24" w:rsidRDefault="00994BDF" w:rsidP="0042537D">
            <w:pPr>
              <w:spacing w:before="120" w:after="120"/>
              <w:jc w:val="left"/>
              <w:rPr>
                <w:rFonts w:eastAsia="Times New Roman"/>
                <w:lang w:eastAsia="hu-HU"/>
              </w:rPr>
            </w:pPr>
            <w:r w:rsidRPr="00206A24">
              <w:rPr>
                <w:rFonts w:eastAsia="Times New Roman"/>
                <w:b/>
                <w:bCs/>
                <w:sz w:val="18"/>
                <w:szCs w:val="18"/>
                <w:lang w:eastAsia="hu-HU"/>
              </w:rPr>
              <w:t>II.1.5</w:t>
            </w:r>
            <w:r w:rsidR="00F31610" w:rsidRPr="00206A24">
              <w:rPr>
                <w:rFonts w:eastAsia="Times New Roman"/>
                <w:b/>
                <w:bCs/>
                <w:sz w:val="18"/>
                <w:szCs w:val="18"/>
                <w:lang w:eastAsia="hu-HU"/>
              </w:rPr>
              <w:t>) Részekre bontás</w:t>
            </w:r>
          </w:p>
          <w:p w:rsidR="00F31610" w:rsidRPr="00206A24" w:rsidRDefault="00994BDF" w:rsidP="0042537D">
            <w:pPr>
              <w:spacing w:before="120" w:after="120"/>
              <w:jc w:val="left"/>
              <w:rPr>
                <w:b/>
                <w:bCs/>
                <w:color w:val="0000FF"/>
                <w:sz w:val="20"/>
                <w:szCs w:val="20"/>
              </w:rPr>
            </w:pPr>
            <w:r w:rsidRPr="00F7555A">
              <w:rPr>
                <w:b/>
                <w:bCs/>
                <w:color w:val="0000FF"/>
                <w:sz w:val="20"/>
                <w:szCs w:val="20"/>
              </w:rPr>
              <w:t>Ajánlatok benyújthatók</w:t>
            </w:r>
            <w:r w:rsidR="00DE681D">
              <w:rPr>
                <w:b/>
                <w:bCs/>
                <w:color w:val="0000FF"/>
                <w:sz w:val="20"/>
                <w:szCs w:val="20"/>
              </w:rPr>
              <w:t xml:space="preserve"> egy vagy</w:t>
            </w:r>
            <w:r w:rsidRPr="00F7555A">
              <w:rPr>
                <w:b/>
                <w:bCs/>
                <w:color w:val="0000FF"/>
                <w:sz w:val="20"/>
                <w:szCs w:val="20"/>
              </w:rPr>
              <w:t xml:space="preserve"> </w:t>
            </w:r>
            <w:r w:rsidR="008613F7" w:rsidRPr="00F7555A">
              <w:rPr>
                <w:b/>
                <w:bCs/>
                <w:color w:val="0000FF"/>
                <w:sz w:val="20"/>
                <w:szCs w:val="20"/>
              </w:rPr>
              <w:t>több</w:t>
            </w:r>
            <w:r w:rsidR="00F31610" w:rsidRPr="00F7555A">
              <w:rPr>
                <w:b/>
                <w:bCs/>
                <w:color w:val="0000FF"/>
                <w:sz w:val="20"/>
                <w:szCs w:val="20"/>
              </w:rPr>
              <w:t xml:space="preserve"> részre</w:t>
            </w:r>
            <w:r w:rsidR="00C87061" w:rsidRPr="00F7555A">
              <w:rPr>
                <w:b/>
                <w:bCs/>
                <w:color w:val="0000FF"/>
                <w:sz w:val="20"/>
                <w:szCs w:val="20"/>
              </w:rPr>
              <w:t>:</w:t>
            </w:r>
          </w:p>
          <w:p w:rsidR="00C87061" w:rsidRPr="00206A24" w:rsidRDefault="00C87061" w:rsidP="00C87061">
            <w:pPr>
              <w:spacing w:before="120" w:after="120"/>
              <w:jc w:val="left"/>
              <w:rPr>
                <w:b/>
                <w:bCs/>
                <w:color w:val="0000FF"/>
                <w:sz w:val="20"/>
                <w:szCs w:val="20"/>
              </w:rPr>
            </w:pPr>
            <w:r w:rsidRPr="00206A24">
              <w:rPr>
                <w:b/>
                <w:bCs/>
                <w:color w:val="0000FF"/>
                <w:sz w:val="20"/>
                <w:szCs w:val="20"/>
              </w:rPr>
              <w:t xml:space="preserve">1. rész: „Felmérési alaptérkép készítése a mellékletként kiadásra kerülő területi lehatárolás szerinti a felvételi épületen kívüli, ahhoz közvetlenül kapcsolódó területekről; </w:t>
            </w:r>
          </w:p>
          <w:p w:rsidR="00F31610" w:rsidRPr="00206A24" w:rsidRDefault="00C87061" w:rsidP="0042537D">
            <w:pPr>
              <w:spacing w:before="120" w:after="120"/>
              <w:jc w:val="left"/>
              <w:rPr>
                <w:b/>
                <w:bCs/>
                <w:color w:val="0000FF"/>
                <w:sz w:val="20"/>
                <w:szCs w:val="20"/>
              </w:rPr>
            </w:pPr>
            <w:r w:rsidRPr="00206A24">
              <w:rPr>
                <w:b/>
                <w:bCs/>
                <w:color w:val="0000FF"/>
                <w:sz w:val="20"/>
                <w:szCs w:val="20"/>
              </w:rPr>
              <w:t>2. rész: Közlekedési vizsgálat”</w:t>
            </w:r>
          </w:p>
        </w:tc>
      </w:tr>
    </w:tbl>
    <w:p w:rsidR="00F31610" w:rsidRPr="00206A24" w:rsidRDefault="00F31610" w:rsidP="0042537D">
      <w:pPr>
        <w:spacing w:before="120" w:after="120"/>
        <w:jc w:val="left"/>
        <w:rPr>
          <w:rFonts w:eastAsia="Times New Roman"/>
          <w:lang w:eastAsia="hu-HU"/>
        </w:rPr>
      </w:pPr>
      <w:r w:rsidRPr="002B5487">
        <w:rPr>
          <w:rFonts w:eastAsia="Times New Roman"/>
          <w:b/>
          <w:bCs/>
          <w:lang w:eastAsia="hu-HU"/>
        </w:rPr>
        <w:t xml:space="preserve">II.2) </w:t>
      </w:r>
      <w:proofErr w:type="gramStart"/>
      <w:r w:rsidRPr="002B5487">
        <w:rPr>
          <w:rFonts w:eastAsia="Times New Roman"/>
          <w:b/>
          <w:bCs/>
          <w:lang w:eastAsia="hu-HU"/>
        </w:rPr>
        <w:t>A</w:t>
      </w:r>
      <w:proofErr w:type="gramEnd"/>
      <w:r w:rsidRPr="002B5487">
        <w:rPr>
          <w:rFonts w:eastAsia="Times New Roman"/>
          <w:b/>
          <w:bCs/>
          <w:lang w:eastAsia="hu-HU"/>
        </w:rPr>
        <w:t xml:space="preserve"> közbeszerzés </w:t>
      </w:r>
      <w:r w:rsidRPr="00206A24">
        <w:rPr>
          <w:rFonts w:eastAsia="Times New Roman"/>
          <w:b/>
          <w:bCs/>
          <w:lang w:eastAsia="hu-HU"/>
        </w:rPr>
        <w:t xml:space="preserve">ismertetése </w:t>
      </w:r>
      <w:r w:rsidRPr="00206A24">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4"/>
        <w:gridCol w:w="2521"/>
      </w:tblGrid>
      <w:tr w:rsidR="00F31610" w:rsidRPr="002B5487" w:rsidTr="00410456">
        <w:tc>
          <w:tcPr>
            <w:tcW w:w="7191" w:type="dxa"/>
            <w:hideMark/>
          </w:tcPr>
          <w:p w:rsidR="00F31610" w:rsidRPr="00206A24" w:rsidRDefault="00F31610" w:rsidP="00994BDF">
            <w:pPr>
              <w:spacing w:before="120" w:after="120"/>
              <w:jc w:val="left"/>
              <w:rPr>
                <w:rFonts w:eastAsia="Times New Roman"/>
                <w:lang w:eastAsia="hu-HU"/>
              </w:rPr>
            </w:pPr>
            <w:r w:rsidRPr="00206A24">
              <w:rPr>
                <w:rFonts w:eastAsia="Times New Roman"/>
                <w:b/>
                <w:bCs/>
                <w:sz w:val="18"/>
                <w:szCs w:val="18"/>
                <w:lang w:eastAsia="hu-HU"/>
              </w:rPr>
              <w:t xml:space="preserve">II.2.1) Elnevezés: </w:t>
            </w:r>
            <w:r w:rsidR="00C87061" w:rsidRPr="00206A24">
              <w:rPr>
                <w:b/>
                <w:bCs/>
                <w:color w:val="0000FF"/>
                <w:sz w:val="20"/>
                <w:szCs w:val="20"/>
              </w:rPr>
              <w:t>Az IKOP-2.1.0-15-2017-00041 azonosító számú „Budapest Keleti pályaudvar rekonstrukciójának előkészítése” tárgyú projekt keretében „Felmérési alaptérkép készítése a mellékletként kiadásra kerülő területi lehatárolás szerinti a felvételi épületen kívüli, ahhoz közvetlenül kapcsolódó területekről”</w:t>
            </w:r>
          </w:p>
        </w:tc>
        <w:tc>
          <w:tcPr>
            <w:tcW w:w="2604" w:type="dxa"/>
            <w:hideMark/>
          </w:tcPr>
          <w:p w:rsidR="00F31610" w:rsidRPr="002B5487" w:rsidRDefault="00F31610" w:rsidP="00AC47C3">
            <w:pPr>
              <w:spacing w:before="120" w:after="120"/>
              <w:jc w:val="left"/>
              <w:rPr>
                <w:rFonts w:eastAsia="Times New Roman"/>
                <w:lang w:eastAsia="hu-HU"/>
              </w:rPr>
            </w:pPr>
            <w:r w:rsidRPr="00206A24">
              <w:rPr>
                <w:rFonts w:eastAsia="Times New Roman"/>
                <w:sz w:val="18"/>
                <w:szCs w:val="18"/>
                <w:lang w:eastAsia="hu-HU"/>
              </w:rPr>
              <w:t>Rész száma:</w:t>
            </w:r>
            <w:r w:rsidR="00796CEF" w:rsidRPr="00206A24">
              <w:rPr>
                <w:rFonts w:eastAsia="Times New Roman"/>
                <w:sz w:val="18"/>
                <w:szCs w:val="18"/>
                <w:vertAlign w:val="superscript"/>
                <w:lang w:eastAsia="hu-HU"/>
              </w:rPr>
              <w:t xml:space="preserve"> </w:t>
            </w:r>
            <w:r w:rsidR="00C87061" w:rsidRPr="00206A24">
              <w:rPr>
                <w:b/>
                <w:bCs/>
                <w:color w:val="0000FF"/>
                <w:sz w:val="20"/>
                <w:szCs w:val="20"/>
              </w:rPr>
              <w:t>I. rész</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II.2.2) További </w:t>
            </w:r>
            <w:proofErr w:type="spellStart"/>
            <w:proofErr w:type="gramStart"/>
            <w:r w:rsidRPr="002B5487">
              <w:rPr>
                <w:rFonts w:eastAsia="Times New Roman"/>
                <w:b/>
                <w:bCs/>
                <w:sz w:val="18"/>
                <w:szCs w:val="18"/>
                <w:lang w:eastAsia="hu-HU"/>
              </w:rPr>
              <w:t>CPV-kód</w:t>
            </w:r>
            <w:proofErr w:type="spellEnd"/>
            <w:r w:rsidRPr="002B5487">
              <w:rPr>
                <w:rFonts w:eastAsia="Times New Roman"/>
                <w:b/>
                <w:bCs/>
                <w:sz w:val="18"/>
                <w:szCs w:val="18"/>
                <w:lang w:eastAsia="hu-HU"/>
              </w:rPr>
              <w:t>(</w:t>
            </w:r>
            <w:proofErr w:type="gramEnd"/>
            <w:r w:rsidRPr="002B5487">
              <w:rPr>
                <w:rFonts w:eastAsia="Times New Roman"/>
                <w:b/>
                <w:bCs/>
                <w:sz w:val="18"/>
                <w:szCs w:val="18"/>
                <w:lang w:eastAsia="hu-HU"/>
              </w:rPr>
              <w:t>ok):</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994BDF">
            <w:pPr>
              <w:spacing w:before="120" w:after="120"/>
              <w:jc w:val="left"/>
              <w:rPr>
                <w:rFonts w:eastAsia="Times New Roman"/>
                <w:lang w:eastAsia="hu-HU"/>
              </w:rPr>
            </w:pPr>
            <w:r w:rsidRPr="002B5487">
              <w:rPr>
                <w:rFonts w:eastAsia="Times New Roman"/>
                <w:sz w:val="18"/>
                <w:szCs w:val="18"/>
                <w:lang w:eastAsia="hu-HU"/>
              </w:rPr>
              <w:t xml:space="preserve">Fő </w:t>
            </w:r>
            <w:proofErr w:type="spellStart"/>
            <w:r w:rsidRPr="002B5487">
              <w:rPr>
                <w:rFonts w:eastAsia="Times New Roman"/>
                <w:sz w:val="18"/>
                <w:szCs w:val="18"/>
                <w:lang w:eastAsia="hu-HU"/>
              </w:rPr>
              <w:t>CPV-kód</w:t>
            </w:r>
            <w:proofErr w:type="spellEnd"/>
            <w:r w:rsidRPr="002B5487">
              <w:rPr>
                <w:rFonts w:eastAsia="Times New Roman"/>
                <w:sz w:val="18"/>
                <w:szCs w:val="18"/>
                <w:lang w:eastAsia="hu-HU"/>
              </w:rPr>
              <w:t>:</w:t>
            </w:r>
            <w:r w:rsidR="00B52AD6" w:rsidRPr="002B5487">
              <w:t xml:space="preserve"> </w:t>
            </w:r>
            <w:r w:rsidR="00994BDF" w:rsidRPr="002B5487">
              <w:rPr>
                <w:b/>
                <w:bCs/>
                <w:color w:val="0000FF"/>
                <w:sz w:val="20"/>
                <w:szCs w:val="20"/>
              </w:rPr>
              <w:t>71000000-8</w:t>
            </w:r>
            <w:r w:rsidR="00994BDF" w:rsidRPr="002B5487">
              <w:t xml:space="preserve"> </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II.2.3)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teljesítés helye:</w:t>
            </w:r>
            <w:r w:rsidR="0080124B" w:rsidRPr="002B5487">
              <w:t xml:space="preserve"> </w:t>
            </w:r>
          </w:p>
          <w:p w:rsidR="00294673" w:rsidRPr="002B5487" w:rsidRDefault="00F31610" w:rsidP="00294673">
            <w:pPr>
              <w:spacing w:before="120" w:after="120"/>
              <w:jc w:val="left"/>
              <w:rPr>
                <w:rFonts w:eastAsia="Times New Roman"/>
                <w:sz w:val="18"/>
                <w:szCs w:val="18"/>
                <w:lang w:eastAsia="hu-HU"/>
              </w:rPr>
            </w:pPr>
            <w:proofErr w:type="spellStart"/>
            <w:r w:rsidRPr="002B5487">
              <w:rPr>
                <w:rFonts w:eastAsia="Times New Roman"/>
                <w:sz w:val="18"/>
                <w:szCs w:val="18"/>
                <w:lang w:eastAsia="hu-HU"/>
              </w:rPr>
              <w:t>NUTS-kód</w:t>
            </w:r>
            <w:proofErr w:type="spellEnd"/>
            <w:r w:rsidRPr="002B5487">
              <w:rPr>
                <w:rFonts w:eastAsia="Times New Roman"/>
                <w:sz w:val="18"/>
                <w:szCs w:val="18"/>
                <w:lang w:eastAsia="hu-HU"/>
              </w:rPr>
              <w:t>:</w:t>
            </w:r>
            <w:r w:rsidR="0070105C" w:rsidRPr="002B5487">
              <w:rPr>
                <w:rFonts w:eastAsia="Times New Roman"/>
                <w:sz w:val="18"/>
                <w:szCs w:val="18"/>
                <w:lang w:eastAsia="hu-HU"/>
              </w:rPr>
              <w:t xml:space="preserve"> </w:t>
            </w:r>
            <w:r w:rsidR="00CD3D04" w:rsidRPr="002B5487">
              <w:rPr>
                <w:b/>
                <w:color w:val="0000FF"/>
                <w:sz w:val="20"/>
                <w:szCs w:val="20"/>
              </w:rPr>
              <w:t>HU</w:t>
            </w:r>
            <w:r w:rsidR="0070105C" w:rsidRPr="002B5487">
              <w:rPr>
                <w:b/>
                <w:color w:val="0000FF"/>
                <w:sz w:val="20"/>
              </w:rPr>
              <w:t>110</w:t>
            </w:r>
          </w:p>
          <w:p w:rsidR="00294673" w:rsidRPr="002B5487" w:rsidRDefault="00F31610" w:rsidP="009E4E30">
            <w:pPr>
              <w:spacing w:before="120" w:after="120"/>
              <w:jc w:val="left"/>
              <w:rPr>
                <w:b/>
                <w:bCs/>
                <w:iCs/>
                <w:color w:val="0000FF"/>
                <w:sz w:val="20"/>
                <w:szCs w:val="20"/>
              </w:rPr>
            </w:pPr>
            <w:r w:rsidRPr="002B5487">
              <w:rPr>
                <w:rFonts w:eastAsia="Times New Roman"/>
                <w:sz w:val="18"/>
                <w:szCs w:val="18"/>
                <w:lang w:eastAsia="hu-HU"/>
              </w:rPr>
              <w:t>A teljesítés helye:</w:t>
            </w:r>
            <w:r w:rsidR="00CD3D04" w:rsidRPr="002B5487">
              <w:rPr>
                <w:rFonts w:eastAsia="Times New Roman"/>
                <w:sz w:val="18"/>
                <w:lang w:eastAsia="hu-HU"/>
              </w:rPr>
              <w:t xml:space="preserve"> </w:t>
            </w:r>
            <w:r w:rsidR="0070105C" w:rsidRPr="002B5487">
              <w:rPr>
                <w:b/>
                <w:color w:val="0000FF"/>
                <w:sz w:val="20"/>
                <w:szCs w:val="20"/>
              </w:rPr>
              <w:t>1087 Budapest, Könyves Kálmán Krt. 54-60.</w:t>
            </w:r>
          </w:p>
        </w:tc>
      </w:tr>
      <w:tr w:rsidR="00F31610" w:rsidRPr="002B5487" w:rsidTr="00F31610">
        <w:tc>
          <w:tcPr>
            <w:tcW w:w="0" w:type="auto"/>
            <w:gridSpan w:val="2"/>
            <w:hideMark/>
          </w:tcPr>
          <w:p w:rsidR="00470A63" w:rsidRPr="00206A24" w:rsidRDefault="00F31610" w:rsidP="00994BDF">
            <w:pPr>
              <w:spacing w:before="120" w:after="120"/>
              <w:jc w:val="left"/>
              <w:rPr>
                <w:b/>
                <w:bCs/>
                <w:sz w:val="20"/>
                <w:szCs w:val="20"/>
              </w:rPr>
            </w:pPr>
            <w:r w:rsidRPr="00206A24">
              <w:rPr>
                <w:b/>
                <w:bCs/>
                <w:sz w:val="20"/>
                <w:szCs w:val="20"/>
              </w:rPr>
              <w:t xml:space="preserve">II.2.4) </w:t>
            </w:r>
            <w:proofErr w:type="gramStart"/>
            <w:r w:rsidRPr="00206A24">
              <w:rPr>
                <w:b/>
                <w:bCs/>
                <w:sz w:val="20"/>
                <w:szCs w:val="20"/>
              </w:rPr>
              <w:t>A</w:t>
            </w:r>
            <w:proofErr w:type="gramEnd"/>
            <w:r w:rsidRPr="00206A24">
              <w:rPr>
                <w:b/>
                <w:bCs/>
                <w:sz w:val="20"/>
                <w:szCs w:val="20"/>
              </w:rPr>
              <w:t xml:space="preserve"> közbeszerzés mennyisége: (az építési beruházás, árubeszerzés vagy szolgáltatás jellege és mennyisége, illetve az igények </w:t>
            </w:r>
            <w:r w:rsidR="00994BDF" w:rsidRPr="00206A24">
              <w:rPr>
                <w:b/>
                <w:bCs/>
                <w:sz w:val="20"/>
                <w:szCs w:val="20"/>
              </w:rPr>
              <w:t>és követelmények meghatározása)</w:t>
            </w:r>
          </w:p>
          <w:p w:rsidR="00416BD9" w:rsidRPr="00206A24" w:rsidRDefault="00416BD9" w:rsidP="00416BD9">
            <w:pPr>
              <w:ind w:right="126"/>
              <w:rPr>
                <w:b/>
              </w:rPr>
            </w:pPr>
            <w:r w:rsidRPr="00206A24">
              <w:rPr>
                <w:b/>
                <w:color w:val="0000FF"/>
                <w:sz w:val="20"/>
                <w:szCs w:val="20"/>
              </w:rPr>
              <w:t>Felmérési alaptérkép készítése a mellékletként kiadásra kerülő területi lehatárolás szerinti a felvételi épületen kívüli, ahhoz közvetlenül kapcsolódó területekről,</w:t>
            </w:r>
            <w:r w:rsidRPr="00206A24">
              <w:rPr>
                <w:b/>
              </w:rPr>
              <w:t xml:space="preserve"> </w:t>
            </w:r>
          </w:p>
          <w:p w:rsidR="00416BD9" w:rsidRPr="00206A24" w:rsidRDefault="00416BD9" w:rsidP="00416BD9">
            <w:pPr>
              <w:ind w:right="126"/>
              <w:rPr>
                <w:b/>
              </w:rPr>
            </w:pPr>
          </w:p>
          <w:p w:rsidR="00416BD9" w:rsidRPr="00206A24" w:rsidRDefault="00416BD9" w:rsidP="00416BD9">
            <w:pPr>
              <w:ind w:right="126"/>
              <w:rPr>
                <w:b/>
                <w:color w:val="0000FF"/>
                <w:sz w:val="20"/>
                <w:szCs w:val="20"/>
              </w:rPr>
            </w:pPr>
            <w:r w:rsidRPr="00206A24">
              <w:rPr>
                <w:b/>
                <w:color w:val="0000FF"/>
                <w:sz w:val="20"/>
                <w:szCs w:val="20"/>
              </w:rPr>
              <w:t>A tervezési területre kiterjedő felmérési alaptérkép, digitális térmodell készítése a Keleti pályaudvar felvételi épületének környezetéről</w:t>
            </w:r>
          </w:p>
          <w:p w:rsidR="00416BD9" w:rsidRPr="00206A24" w:rsidRDefault="00416BD9" w:rsidP="00416BD9">
            <w:pPr>
              <w:ind w:right="126"/>
              <w:rPr>
                <w:b/>
                <w:color w:val="0000FF"/>
                <w:sz w:val="20"/>
                <w:szCs w:val="20"/>
              </w:rPr>
            </w:pPr>
          </w:p>
          <w:p w:rsidR="00416BD9" w:rsidRPr="00206A24" w:rsidRDefault="00416BD9" w:rsidP="00416BD9">
            <w:pPr>
              <w:ind w:right="126"/>
              <w:rPr>
                <w:b/>
                <w:color w:val="0000FF"/>
                <w:sz w:val="20"/>
                <w:szCs w:val="20"/>
              </w:rPr>
            </w:pPr>
            <w:r w:rsidRPr="00206A24">
              <w:rPr>
                <w:b/>
                <w:color w:val="0000FF"/>
                <w:sz w:val="20"/>
                <w:szCs w:val="20"/>
              </w:rPr>
              <w:t>Elkészítendő munkarészek:</w:t>
            </w:r>
          </w:p>
          <w:p w:rsidR="00416BD9" w:rsidRPr="00206A24" w:rsidRDefault="00416BD9" w:rsidP="00416BD9">
            <w:pPr>
              <w:ind w:right="126"/>
              <w:rPr>
                <w:b/>
                <w:color w:val="0000FF"/>
                <w:sz w:val="20"/>
                <w:szCs w:val="20"/>
              </w:rPr>
            </w:pPr>
            <w:r w:rsidRPr="00206A24">
              <w:rPr>
                <w:b/>
                <w:color w:val="0000FF"/>
                <w:sz w:val="20"/>
                <w:szCs w:val="20"/>
              </w:rPr>
              <w:t>1) Felmérési alaptérkép készítése a kapcsolódó területekről</w:t>
            </w:r>
          </w:p>
          <w:p w:rsidR="00416BD9" w:rsidRPr="00206A24" w:rsidRDefault="00416BD9" w:rsidP="00416BD9">
            <w:pPr>
              <w:ind w:right="126"/>
              <w:rPr>
                <w:b/>
                <w:color w:val="0000FF"/>
                <w:sz w:val="20"/>
                <w:szCs w:val="20"/>
              </w:rPr>
            </w:pPr>
            <w:r w:rsidRPr="00206A24">
              <w:rPr>
                <w:b/>
                <w:color w:val="0000FF"/>
                <w:sz w:val="20"/>
                <w:szCs w:val="20"/>
              </w:rPr>
              <w:t>2) Felmérés és modellezés a felvételi épület környezetéről</w:t>
            </w:r>
          </w:p>
          <w:p w:rsidR="00416BD9" w:rsidRPr="00206A24" w:rsidRDefault="00416BD9" w:rsidP="00416BD9">
            <w:pPr>
              <w:ind w:right="126"/>
              <w:rPr>
                <w:b/>
                <w:color w:val="0000FF"/>
                <w:sz w:val="20"/>
                <w:szCs w:val="20"/>
              </w:rPr>
            </w:pPr>
          </w:p>
          <w:p w:rsidR="007E14D4" w:rsidRPr="00206A24" w:rsidRDefault="00416BD9" w:rsidP="00410456">
            <w:pPr>
              <w:spacing w:before="120" w:after="120"/>
              <w:jc w:val="left"/>
              <w:rPr>
                <w:b/>
                <w:bCs/>
                <w:sz w:val="20"/>
                <w:szCs w:val="20"/>
              </w:rPr>
            </w:pPr>
            <w:r w:rsidRPr="00206A24">
              <w:rPr>
                <w:b/>
                <w:color w:val="0000FF"/>
                <w:sz w:val="20"/>
                <w:szCs w:val="20"/>
              </w:rPr>
              <w:t>Az egyes munkanemek, tételek pontos meghatározása a közbeszerzési dokumentáció részét képező műszaki leírásban szerepel.</w:t>
            </w:r>
          </w:p>
        </w:tc>
      </w:tr>
      <w:tr w:rsidR="00F31610" w:rsidRPr="002B5487" w:rsidTr="00F31610">
        <w:tc>
          <w:tcPr>
            <w:tcW w:w="0" w:type="auto"/>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II.2.5) Értékelési szempontok</w:t>
            </w:r>
          </w:p>
          <w:p w:rsidR="00F31610" w:rsidRPr="00206A24" w:rsidRDefault="00F31610" w:rsidP="00A6700E">
            <w:pPr>
              <w:spacing w:before="120" w:after="120"/>
              <w:rPr>
                <w:b/>
                <w:color w:val="0000FF"/>
                <w:sz w:val="20"/>
                <w:szCs w:val="20"/>
              </w:rPr>
            </w:pPr>
            <w:r w:rsidRPr="00206A24">
              <w:rPr>
                <w:b/>
                <w:color w:val="0000FF"/>
                <w:sz w:val="20"/>
                <w:szCs w:val="20"/>
              </w:rPr>
              <w:t>Az alábbi értékelési szempontok</w:t>
            </w:r>
            <w:r w:rsidR="00A6700E" w:rsidRPr="00206A24">
              <w:rPr>
                <w:b/>
                <w:color w:val="0000FF"/>
                <w:sz w:val="20"/>
                <w:szCs w:val="20"/>
              </w:rPr>
              <w:t>:</w:t>
            </w:r>
          </w:p>
          <w:p w:rsidR="009C4386" w:rsidRPr="00206A24" w:rsidRDefault="009C4386" w:rsidP="009C4386">
            <w:pPr>
              <w:spacing w:before="120" w:after="120"/>
              <w:ind w:left="65"/>
              <w:jc w:val="left"/>
              <w:rPr>
                <w:rFonts w:eastAsiaTheme="minorHAnsi"/>
                <w:b/>
                <w:color w:val="0000FF"/>
                <w:sz w:val="20"/>
                <w:szCs w:val="20"/>
              </w:rPr>
            </w:pPr>
            <w:r w:rsidRPr="00206A24">
              <w:rPr>
                <w:b/>
                <w:color w:val="0000FF"/>
                <w:sz w:val="20"/>
                <w:szCs w:val="20"/>
              </w:rPr>
              <w:lastRenderedPageBreak/>
              <w:t xml:space="preserve">X </w:t>
            </w:r>
            <w:r w:rsidRPr="00206A24">
              <w:rPr>
                <w:rFonts w:eastAsiaTheme="minorHAnsi"/>
                <w:b/>
                <w:color w:val="0000FF"/>
                <w:sz w:val="20"/>
                <w:szCs w:val="20"/>
              </w:rPr>
              <w:t>Ár szempont/ Súlyszám</w:t>
            </w:r>
          </w:p>
          <w:p w:rsidR="009C4386" w:rsidRPr="00206A24" w:rsidRDefault="009C4386" w:rsidP="009C4386">
            <w:pPr>
              <w:pStyle w:val="Listaszerbekezds"/>
              <w:numPr>
                <w:ilvl w:val="0"/>
                <w:numId w:val="28"/>
              </w:numPr>
              <w:spacing w:before="120" w:after="120"/>
              <w:rPr>
                <w:rFonts w:ascii="Times New Roman" w:hAnsi="Times New Roman"/>
                <w:b/>
                <w:color w:val="0000FF"/>
                <w:sz w:val="20"/>
                <w:szCs w:val="20"/>
              </w:rPr>
            </w:pPr>
            <w:r w:rsidRPr="00206A24">
              <w:rPr>
                <w:rFonts w:ascii="Times New Roman" w:hAnsi="Times New Roman"/>
                <w:b/>
                <w:color w:val="0000FF"/>
                <w:sz w:val="20"/>
                <w:szCs w:val="20"/>
              </w:rPr>
              <w:t>Nettó ajánlati ár (Ft)/ 50</w:t>
            </w:r>
          </w:p>
          <w:p w:rsidR="00F31610" w:rsidRPr="00206A24" w:rsidRDefault="00FA6D2A" w:rsidP="00A6700E">
            <w:pPr>
              <w:autoSpaceDE w:val="0"/>
              <w:autoSpaceDN w:val="0"/>
              <w:adjustRightInd w:val="0"/>
              <w:ind w:left="56" w:right="56"/>
              <w:rPr>
                <w:rFonts w:eastAsiaTheme="minorHAnsi"/>
                <w:b/>
                <w:color w:val="0000FF"/>
                <w:sz w:val="20"/>
                <w:szCs w:val="20"/>
              </w:rPr>
            </w:pPr>
            <w:r w:rsidRPr="00206A24">
              <w:rPr>
                <w:b/>
                <w:color w:val="0000FF"/>
                <w:sz w:val="20"/>
                <w:szCs w:val="20"/>
              </w:rPr>
              <w:t>X</w:t>
            </w:r>
            <w:r w:rsidR="00F31610" w:rsidRPr="00206A24">
              <w:rPr>
                <w:b/>
                <w:color w:val="0000FF"/>
                <w:sz w:val="20"/>
                <w:szCs w:val="20"/>
              </w:rPr>
              <w:t xml:space="preserve"> </w:t>
            </w:r>
            <w:r w:rsidR="00A6700E" w:rsidRPr="00206A24">
              <w:rPr>
                <w:rFonts w:eastAsiaTheme="minorHAnsi"/>
                <w:b/>
                <w:color w:val="0000FF"/>
                <w:sz w:val="20"/>
                <w:szCs w:val="20"/>
              </w:rPr>
              <w:t>Minőségi szempont / súlyszám</w:t>
            </w:r>
          </w:p>
          <w:p w:rsidR="00A6700E" w:rsidRPr="00206A24" w:rsidRDefault="00A6700E" w:rsidP="009C4386">
            <w:pPr>
              <w:pStyle w:val="Listaszerbekezds"/>
              <w:numPr>
                <w:ilvl w:val="0"/>
                <w:numId w:val="28"/>
              </w:numPr>
              <w:spacing w:before="120" w:after="120" w:line="240" w:lineRule="auto"/>
              <w:rPr>
                <w:rFonts w:ascii="Times New Roman" w:hAnsi="Times New Roman"/>
                <w:b/>
                <w:color w:val="0000FF"/>
                <w:sz w:val="20"/>
                <w:szCs w:val="20"/>
              </w:rPr>
            </w:pPr>
            <w:r w:rsidRPr="00206A24">
              <w:rPr>
                <w:rFonts w:ascii="Times New Roman" w:hAnsi="Times New Roman"/>
                <w:b/>
                <w:color w:val="0000FF"/>
                <w:sz w:val="20"/>
                <w:szCs w:val="20"/>
              </w:rPr>
              <w:t>Az M/2.1. pontban előírt szakember vonatkozásában az alkalmassági minimumkövetelménynek való megfeleléshez bemutatott gyakorlati időn és referencia munkákon kívüli többlettapasztalat (minimum 0 hónap; maximum 60 hónap) / 25</w:t>
            </w:r>
          </w:p>
          <w:p w:rsidR="00845923" w:rsidRPr="00206A24" w:rsidRDefault="00A6700E" w:rsidP="009C4386">
            <w:pPr>
              <w:pStyle w:val="Listaszerbekezds"/>
              <w:numPr>
                <w:ilvl w:val="0"/>
                <w:numId w:val="28"/>
              </w:numPr>
              <w:autoSpaceDE w:val="0"/>
              <w:autoSpaceDN w:val="0"/>
              <w:adjustRightInd w:val="0"/>
              <w:ind w:right="56"/>
              <w:rPr>
                <w:rFonts w:ascii="Times New Roman" w:eastAsia="Times New Roman" w:hAnsi="Times New Roman"/>
                <w:sz w:val="18"/>
                <w:szCs w:val="18"/>
                <w:lang w:eastAsia="hu-HU"/>
              </w:rPr>
            </w:pPr>
            <w:r w:rsidRPr="00206A24">
              <w:rPr>
                <w:rFonts w:ascii="Times New Roman" w:hAnsi="Times New Roman"/>
                <w:b/>
                <w:color w:val="0000FF"/>
                <w:sz w:val="20"/>
                <w:szCs w:val="20"/>
              </w:rPr>
              <w:t>Az M/2.2. pontban előírt szakember vonatkozásában az alkalmassági minimumkövetelménynek való megfeleléshez bemutatott gyakorlati időn kívüli többlettapasztalat (minimum 0 hónap; maximum 60 hónap)/ 25</w:t>
            </w:r>
          </w:p>
        </w:tc>
      </w:tr>
      <w:tr w:rsidR="00F31610" w:rsidRPr="002B5487" w:rsidTr="00F31610">
        <w:tc>
          <w:tcPr>
            <w:tcW w:w="0" w:type="auto"/>
            <w:gridSpan w:val="2"/>
            <w:hideMark/>
          </w:tcPr>
          <w:p w:rsidR="00F31610" w:rsidRPr="002B5487" w:rsidRDefault="00994BDF" w:rsidP="0042537D">
            <w:pPr>
              <w:spacing w:before="120" w:after="120"/>
              <w:jc w:val="left"/>
              <w:rPr>
                <w:rFonts w:eastAsia="Times New Roman"/>
                <w:lang w:eastAsia="hu-HU"/>
              </w:rPr>
            </w:pPr>
            <w:r w:rsidRPr="002B5487">
              <w:rPr>
                <w:rFonts w:eastAsia="Times New Roman"/>
                <w:b/>
                <w:bCs/>
                <w:sz w:val="18"/>
                <w:szCs w:val="18"/>
                <w:lang w:eastAsia="hu-HU"/>
              </w:rPr>
              <w:lastRenderedPageBreak/>
              <w:t>II.2.6</w:t>
            </w:r>
            <w:r w:rsidR="00212B75" w:rsidRPr="002B5487">
              <w:rPr>
                <w:rFonts w:eastAsia="Times New Roman"/>
                <w:b/>
                <w:bCs/>
                <w:sz w:val="18"/>
                <w:szCs w:val="18"/>
                <w:lang w:eastAsia="hu-HU"/>
              </w:rPr>
              <w:t xml:space="preserve">) </w:t>
            </w:r>
            <w:proofErr w:type="gramStart"/>
            <w:r w:rsidR="00212B75" w:rsidRPr="002B5487">
              <w:rPr>
                <w:rFonts w:eastAsia="Times New Roman"/>
                <w:b/>
                <w:bCs/>
                <w:sz w:val="18"/>
                <w:szCs w:val="18"/>
                <w:lang w:eastAsia="hu-HU"/>
              </w:rPr>
              <w:t>A</w:t>
            </w:r>
            <w:proofErr w:type="gramEnd"/>
            <w:r w:rsidR="00212B75" w:rsidRPr="002B5487">
              <w:rPr>
                <w:rFonts w:eastAsia="Times New Roman"/>
                <w:b/>
                <w:bCs/>
                <w:sz w:val="18"/>
                <w:szCs w:val="18"/>
                <w:lang w:eastAsia="hu-HU"/>
              </w:rPr>
              <w:t xml:space="preserve"> szerződés </w:t>
            </w:r>
            <w:r w:rsidR="00F31610" w:rsidRPr="002B5487">
              <w:rPr>
                <w:rFonts w:eastAsia="Times New Roman"/>
                <w:b/>
                <w:bCs/>
                <w:sz w:val="18"/>
                <w:szCs w:val="18"/>
                <w:lang w:eastAsia="hu-HU"/>
              </w:rPr>
              <w:t xml:space="preserve">időtartama </w:t>
            </w:r>
          </w:p>
          <w:p w:rsidR="00212B75" w:rsidRPr="002B5487" w:rsidRDefault="00212B75" w:rsidP="00410456">
            <w:pPr>
              <w:spacing w:before="120" w:after="120"/>
              <w:ind w:left="65"/>
              <w:jc w:val="left"/>
              <w:rPr>
                <w:rFonts w:eastAsiaTheme="minorHAnsi"/>
                <w:b/>
                <w:color w:val="0000FF"/>
                <w:sz w:val="20"/>
                <w:szCs w:val="20"/>
              </w:rPr>
            </w:pPr>
            <w:r w:rsidRPr="002B5487">
              <w:rPr>
                <w:rFonts w:eastAsiaTheme="minorHAnsi"/>
                <w:b/>
                <w:color w:val="0000FF"/>
                <w:sz w:val="20"/>
                <w:szCs w:val="20"/>
              </w:rPr>
              <w:t>Vállalkozó 2018. július 13. napjáig elkészíti a dokumentációt és bemutatja a Megrendelőnek jóváhagyásra. Megrendelőnek 14 naptári nap áll rendelkezésére a dokumentáció véleményezésére. Ha a Megrendelő a dokumentációban módosítást kér, annak elfogadásáról a Vállalkozó 2 munkanapon belül visszajelzést ad a Megrendelő felé, majd azt követően a Vállalkozó köteles az észrevételek kézhezvételétől számított 7 naptári napon belül a módosításokat elvégezni. A módosított dokumentumok jóváhagyására Megrendelőnek 7 naptári nap áll rendelkezésére.</w:t>
            </w:r>
          </w:p>
          <w:p w:rsidR="00F31610" w:rsidRPr="002B5487" w:rsidRDefault="00F31610" w:rsidP="00212B75">
            <w:pPr>
              <w:spacing w:before="120" w:after="120"/>
              <w:jc w:val="left"/>
              <w:rPr>
                <w:rFonts w:eastAsia="Times New Roman"/>
                <w:lang w:eastAsia="hu-HU"/>
              </w:rPr>
            </w:pPr>
            <w:r w:rsidRPr="002B5487">
              <w:rPr>
                <w:rFonts w:eastAsia="Times New Roman"/>
                <w:sz w:val="18"/>
                <w:szCs w:val="18"/>
                <w:lang w:eastAsia="hu-HU"/>
              </w:rPr>
              <w:t xml:space="preserve">A szerződés meghosszabbítható </w:t>
            </w:r>
            <w:r w:rsidRPr="002B5487">
              <w:rPr>
                <w:rFonts w:eastAsia="Times New Roman"/>
                <w:sz w:val="18"/>
                <w:szCs w:val="18"/>
                <w:lang w:eastAsia="hu-HU"/>
              </w:rPr>
              <w:t xml:space="preserve"> igen </w:t>
            </w:r>
            <w:r w:rsidR="00DD7773" w:rsidRPr="002B5487">
              <w:rPr>
                <w:b/>
                <w:color w:val="0000FF"/>
                <w:sz w:val="20"/>
                <w:szCs w:val="20"/>
              </w:rPr>
              <w:t>X</w:t>
            </w:r>
            <w:r w:rsidRPr="002B5487">
              <w:rPr>
                <w:b/>
                <w:color w:val="0000FF"/>
                <w:sz w:val="20"/>
                <w:szCs w:val="20"/>
              </w:rPr>
              <w:t xml:space="preserve"> </w:t>
            </w:r>
            <w:r w:rsidR="00212B75" w:rsidRPr="002B5487">
              <w:rPr>
                <w:rFonts w:eastAsia="Times New Roman"/>
                <w:sz w:val="18"/>
                <w:szCs w:val="18"/>
                <w:lang w:eastAsia="hu-HU"/>
              </w:rPr>
              <w:t>nem</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lang w:eastAsia="hu-HU"/>
              </w:rPr>
            </w:pPr>
            <w:r w:rsidRPr="002B5487">
              <w:rPr>
                <w:rFonts w:eastAsia="Times New Roman"/>
                <w:b/>
                <w:bCs/>
                <w:sz w:val="18"/>
                <w:szCs w:val="18"/>
                <w:lang w:eastAsia="hu-HU"/>
              </w:rPr>
              <w:t>II.2.7</w:t>
            </w:r>
            <w:r w:rsidR="00F31610" w:rsidRPr="002B5487">
              <w:rPr>
                <w:rFonts w:eastAsia="Times New Roman"/>
                <w:b/>
                <w:bCs/>
                <w:sz w:val="18"/>
                <w:szCs w:val="18"/>
                <w:lang w:eastAsia="hu-HU"/>
              </w:rPr>
              <w:t>) Változatokra (alternatív ajánlatokra) vonatkozó információk</w:t>
            </w:r>
          </w:p>
          <w:p w:rsidR="00F31610" w:rsidRPr="002B5487" w:rsidRDefault="00F31610" w:rsidP="00F72849">
            <w:pPr>
              <w:spacing w:before="120" w:after="120"/>
              <w:jc w:val="left"/>
              <w:rPr>
                <w:rFonts w:eastAsia="Times New Roman"/>
                <w:lang w:eastAsia="hu-HU"/>
              </w:rPr>
            </w:pPr>
            <w:r w:rsidRPr="002B5487">
              <w:rPr>
                <w:rFonts w:eastAsia="Times New Roman"/>
                <w:sz w:val="18"/>
                <w:szCs w:val="18"/>
                <w:lang w:eastAsia="hu-HU"/>
              </w:rPr>
              <w:t xml:space="preserve">Elfogadhatók változatok (alternatív ajánlatok) </w:t>
            </w:r>
            <w:r w:rsidRPr="002B5487">
              <w:rPr>
                <w:rFonts w:eastAsia="Times New Roman"/>
                <w:sz w:val="18"/>
                <w:szCs w:val="18"/>
                <w:lang w:eastAsia="hu-HU"/>
              </w:rPr>
              <w:t xml:space="preserve"> igen </w:t>
            </w:r>
            <w:r w:rsidR="00F72849" w:rsidRPr="002B5487">
              <w:rPr>
                <w:b/>
                <w:color w:val="0000FF"/>
                <w:sz w:val="20"/>
                <w:szCs w:val="20"/>
              </w:rPr>
              <w:t>X</w:t>
            </w:r>
            <w:r w:rsidRPr="002B5487">
              <w:rPr>
                <w:b/>
                <w:color w:val="0000FF"/>
                <w:sz w:val="20"/>
                <w:szCs w:val="20"/>
              </w:rPr>
              <w:t xml:space="preserve"> </w:t>
            </w:r>
            <w:r w:rsidRPr="002B5487">
              <w:rPr>
                <w:rFonts w:eastAsia="Times New Roman"/>
                <w:sz w:val="18"/>
                <w:szCs w:val="18"/>
                <w:lang w:eastAsia="hu-HU"/>
              </w:rPr>
              <w:t>nem</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II.2.8</w:t>
            </w:r>
            <w:r w:rsidR="00F31610" w:rsidRPr="00206A24">
              <w:rPr>
                <w:rFonts w:eastAsia="Times New Roman"/>
                <w:b/>
                <w:bCs/>
                <w:sz w:val="18"/>
                <w:szCs w:val="18"/>
                <w:lang w:eastAsia="hu-HU"/>
              </w:rPr>
              <w:t>) Opciókra vonatkozó információ</w:t>
            </w:r>
          </w:p>
          <w:p w:rsidR="00F31610" w:rsidRPr="00206A24" w:rsidRDefault="00F31610" w:rsidP="00212B75">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00F72849" w:rsidRPr="00206A24">
              <w:rPr>
                <w:b/>
                <w:color w:val="0000FF"/>
                <w:sz w:val="20"/>
                <w:szCs w:val="20"/>
              </w:rPr>
              <w:t>X</w:t>
            </w:r>
            <w:r w:rsidRPr="00206A24">
              <w:rPr>
                <w:rFonts w:eastAsia="Times New Roman"/>
                <w:sz w:val="18"/>
                <w:szCs w:val="18"/>
                <w:lang w:eastAsia="hu-HU"/>
              </w:rPr>
              <w:t xml:space="preserve"> nem </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II.2.9</w:t>
            </w:r>
            <w:r w:rsidR="00F31610" w:rsidRPr="00206A24">
              <w:rPr>
                <w:rFonts w:eastAsia="Times New Roman"/>
                <w:b/>
                <w:bCs/>
                <w:sz w:val="18"/>
                <w:szCs w:val="18"/>
                <w:lang w:eastAsia="hu-HU"/>
              </w:rPr>
              <w:t>) Európai uniós alapokra vonatkozó információk</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0076757B" w:rsidRPr="00206A24">
              <w:rPr>
                <w:b/>
                <w:color w:val="0000FF"/>
                <w:sz w:val="20"/>
                <w:szCs w:val="20"/>
              </w:rPr>
              <w:t>X</w:t>
            </w:r>
            <w:r w:rsidR="00410456" w:rsidRPr="00206A24">
              <w:rPr>
                <w:rFonts w:eastAsia="Times New Roman"/>
                <w:sz w:val="18"/>
                <w:szCs w:val="18"/>
                <w:lang w:eastAsia="hu-HU"/>
              </w:rPr>
              <w:t xml:space="preserve"> igen</w:t>
            </w:r>
            <w:r w:rsidR="0076757B" w:rsidRPr="00206A24">
              <w:rPr>
                <w:b/>
                <w:color w:val="0000FF"/>
                <w:sz w:val="20"/>
                <w:szCs w:val="20"/>
              </w:rPr>
              <w:t xml:space="preserve"> </w:t>
            </w:r>
            <w:r w:rsidRPr="00206A24">
              <w:rPr>
                <w:rFonts w:eastAsia="Times New Roman"/>
                <w:sz w:val="18"/>
                <w:szCs w:val="18"/>
                <w:lang w:eastAsia="hu-HU"/>
              </w:rPr>
              <w:t>nem</w:t>
            </w:r>
          </w:p>
          <w:p w:rsidR="00F31610" w:rsidRPr="00206A24" w:rsidRDefault="00F31610" w:rsidP="00410456">
            <w:pPr>
              <w:spacing w:before="120" w:after="120"/>
              <w:jc w:val="left"/>
              <w:rPr>
                <w:rFonts w:eastAsia="Times New Roman"/>
                <w:lang w:eastAsia="hu-HU"/>
              </w:rPr>
            </w:pPr>
            <w:r w:rsidRPr="00206A24">
              <w:rPr>
                <w:rFonts w:eastAsia="Times New Roman"/>
                <w:sz w:val="18"/>
                <w:szCs w:val="18"/>
                <w:lang w:eastAsia="hu-HU"/>
              </w:rPr>
              <w:t>Projekt száma vagy hivatkozási száma:</w:t>
            </w:r>
            <w:r w:rsidR="005669FB" w:rsidRPr="00206A24">
              <w:rPr>
                <w:rFonts w:eastAsia="Times New Roman"/>
                <w:sz w:val="18"/>
                <w:szCs w:val="18"/>
                <w:lang w:eastAsia="hu-HU"/>
              </w:rPr>
              <w:t xml:space="preserve"> </w:t>
            </w:r>
            <w:r w:rsidR="00212B75" w:rsidRPr="00206A24">
              <w:rPr>
                <w:rFonts w:eastAsiaTheme="minorHAnsi"/>
                <w:b/>
                <w:color w:val="0000FF"/>
                <w:sz w:val="20"/>
                <w:szCs w:val="20"/>
              </w:rPr>
              <w:t>IKOP-2.1.0-15-2017-00041</w:t>
            </w:r>
            <w:r w:rsidR="00212B75" w:rsidRPr="00206A24">
              <w:t xml:space="preserve"> </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F31610" w:rsidRPr="002B5487">
              <w:rPr>
                <w:rFonts w:eastAsia="Times New Roman"/>
                <w:b/>
                <w:bCs/>
                <w:sz w:val="18"/>
                <w:szCs w:val="18"/>
                <w:lang w:eastAsia="hu-HU"/>
              </w:rPr>
              <w:t>) További információ</w:t>
            </w:r>
          </w:p>
          <w:p w:rsidR="00410456" w:rsidRPr="002B5487" w:rsidRDefault="00410456" w:rsidP="0042537D">
            <w:pPr>
              <w:spacing w:before="120" w:after="120"/>
              <w:jc w:val="left"/>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4"/>
        <w:gridCol w:w="2521"/>
      </w:tblGrid>
      <w:tr w:rsidR="00E676A8" w:rsidRPr="002B5487" w:rsidTr="0085653E">
        <w:tc>
          <w:tcPr>
            <w:tcW w:w="7191" w:type="dxa"/>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 xml:space="preserve">II.2.1) Elnevezés: </w:t>
            </w:r>
            <w:r w:rsidRPr="00206A24">
              <w:rPr>
                <w:b/>
                <w:bCs/>
                <w:color w:val="0000FF"/>
                <w:sz w:val="20"/>
                <w:szCs w:val="20"/>
              </w:rPr>
              <w:t>Az IKOP-2.1.0-15-2017-00041 azonosító számú „Budapest Keleti pályaudvar rekonstrukciójának előkészítése” tárgyú projekt keretében „Közlekedési vizsgálat”</w:t>
            </w:r>
          </w:p>
        </w:tc>
        <w:tc>
          <w:tcPr>
            <w:tcW w:w="2604" w:type="dxa"/>
            <w:hideMark/>
          </w:tcPr>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Rész száma:</w:t>
            </w:r>
            <w:r w:rsidRPr="00206A24">
              <w:rPr>
                <w:rFonts w:eastAsia="Times New Roman"/>
                <w:sz w:val="18"/>
                <w:szCs w:val="18"/>
                <w:vertAlign w:val="superscript"/>
                <w:lang w:eastAsia="hu-HU"/>
              </w:rPr>
              <w:t xml:space="preserve"> </w:t>
            </w:r>
            <w:r w:rsidRPr="00206A24">
              <w:rPr>
                <w:b/>
                <w:bCs/>
                <w:color w:val="0000FF"/>
                <w:sz w:val="20"/>
                <w:szCs w:val="20"/>
              </w:rPr>
              <w:t>II. rész</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 xml:space="preserve">II.2.2) További </w:t>
            </w:r>
            <w:proofErr w:type="spellStart"/>
            <w:proofErr w:type="gramStart"/>
            <w:r w:rsidRPr="00206A24">
              <w:rPr>
                <w:rFonts w:eastAsia="Times New Roman"/>
                <w:b/>
                <w:bCs/>
                <w:sz w:val="18"/>
                <w:szCs w:val="18"/>
                <w:lang w:eastAsia="hu-HU"/>
              </w:rPr>
              <w:t>CPV-kód</w:t>
            </w:r>
            <w:proofErr w:type="spellEnd"/>
            <w:r w:rsidRPr="00206A24">
              <w:rPr>
                <w:rFonts w:eastAsia="Times New Roman"/>
                <w:b/>
                <w:bCs/>
                <w:sz w:val="18"/>
                <w:szCs w:val="18"/>
                <w:lang w:eastAsia="hu-HU"/>
              </w:rPr>
              <w:t>(</w:t>
            </w:r>
            <w:proofErr w:type="gramEnd"/>
            <w:r w:rsidRPr="00206A24">
              <w:rPr>
                <w:rFonts w:eastAsia="Times New Roman"/>
                <w:b/>
                <w:bCs/>
                <w:sz w:val="18"/>
                <w:szCs w:val="18"/>
                <w:lang w:eastAsia="hu-HU"/>
              </w:rPr>
              <w:t>ok):</w:t>
            </w:r>
            <w:r w:rsidRPr="00206A24">
              <w:rPr>
                <w:rFonts w:eastAsia="Times New Roman"/>
                <w:sz w:val="18"/>
                <w:szCs w:val="18"/>
                <w:lang w:eastAsia="hu-HU"/>
              </w:rPr>
              <w:t xml:space="preserve"> </w:t>
            </w:r>
            <w:r w:rsidRPr="00206A24">
              <w:rPr>
                <w:rFonts w:eastAsia="Times New Roman"/>
                <w:sz w:val="18"/>
                <w:szCs w:val="18"/>
                <w:vertAlign w:val="superscript"/>
                <w:lang w:eastAsia="hu-HU"/>
              </w:rPr>
              <w:t>2</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Fő </w:t>
            </w:r>
            <w:proofErr w:type="spellStart"/>
            <w:r w:rsidRPr="00206A24">
              <w:rPr>
                <w:rFonts w:eastAsia="Times New Roman"/>
                <w:sz w:val="18"/>
                <w:szCs w:val="18"/>
                <w:lang w:eastAsia="hu-HU"/>
              </w:rPr>
              <w:t>CPV-kód</w:t>
            </w:r>
            <w:proofErr w:type="spellEnd"/>
            <w:r w:rsidRPr="00206A24">
              <w:rPr>
                <w:rFonts w:eastAsia="Times New Roman"/>
                <w:sz w:val="18"/>
                <w:szCs w:val="18"/>
                <w:lang w:eastAsia="hu-HU"/>
              </w:rPr>
              <w:t>:</w:t>
            </w:r>
            <w:r w:rsidRPr="00206A24">
              <w:t xml:space="preserve"> </w:t>
            </w:r>
            <w:r w:rsidRPr="00206A24">
              <w:rPr>
                <w:b/>
                <w:bCs/>
                <w:color w:val="0000FF"/>
                <w:sz w:val="20"/>
                <w:szCs w:val="20"/>
              </w:rPr>
              <w:t>71000000-8</w:t>
            </w:r>
            <w:r w:rsidRPr="00206A24">
              <w:t xml:space="preserve"> </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 xml:space="preserve">II.2.3) </w:t>
            </w:r>
            <w:proofErr w:type="gramStart"/>
            <w:r w:rsidRPr="00206A24">
              <w:rPr>
                <w:rFonts w:eastAsia="Times New Roman"/>
                <w:b/>
                <w:bCs/>
                <w:sz w:val="18"/>
                <w:szCs w:val="18"/>
                <w:lang w:eastAsia="hu-HU"/>
              </w:rPr>
              <w:t>A</w:t>
            </w:r>
            <w:proofErr w:type="gramEnd"/>
            <w:r w:rsidRPr="00206A24">
              <w:rPr>
                <w:rFonts w:eastAsia="Times New Roman"/>
                <w:b/>
                <w:bCs/>
                <w:sz w:val="18"/>
                <w:szCs w:val="18"/>
                <w:lang w:eastAsia="hu-HU"/>
              </w:rPr>
              <w:t xml:space="preserve"> teljesítés helye:</w:t>
            </w:r>
            <w:r w:rsidRPr="00206A24">
              <w:t xml:space="preserve"> </w:t>
            </w:r>
          </w:p>
          <w:p w:rsidR="00E676A8" w:rsidRPr="00206A24" w:rsidRDefault="00E676A8" w:rsidP="0085653E">
            <w:pPr>
              <w:spacing w:before="120" w:after="120"/>
              <w:jc w:val="left"/>
              <w:rPr>
                <w:rFonts w:eastAsia="Times New Roman"/>
                <w:sz w:val="18"/>
                <w:szCs w:val="18"/>
                <w:lang w:eastAsia="hu-HU"/>
              </w:rPr>
            </w:pPr>
            <w:proofErr w:type="spellStart"/>
            <w:r w:rsidRPr="00206A24">
              <w:rPr>
                <w:rFonts w:eastAsia="Times New Roman"/>
                <w:sz w:val="18"/>
                <w:szCs w:val="18"/>
                <w:lang w:eastAsia="hu-HU"/>
              </w:rPr>
              <w:t>NUTS-kód</w:t>
            </w:r>
            <w:proofErr w:type="spellEnd"/>
            <w:r w:rsidRPr="00206A24">
              <w:rPr>
                <w:rFonts w:eastAsia="Times New Roman"/>
                <w:sz w:val="18"/>
                <w:szCs w:val="18"/>
                <w:lang w:eastAsia="hu-HU"/>
              </w:rPr>
              <w:t xml:space="preserve">: </w:t>
            </w:r>
            <w:r w:rsidRPr="00206A24">
              <w:rPr>
                <w:b/>
                <w:color w:val="0000FF"/>
                <w:sz w:val="20"/>
                <w:szCs w:val="20"/>
              </w:rPr>
              <w:t>HU</w:t>
            </w:r>
            <w:r w:rsidRPr="00206A24">
              <w:rPr>
                <w:b/>
                <w:color w:val="0000FF"/>
                <w:sz w:val="20"/>
              </w:rPr>
              <w:t>110</w:t>
            </w:r>
          </w:p>
          <w:p w:rsidR="00E676A8" w:rsidRPr="00206A24" w:rsidRDefault="00E676A8" w:rsidP="0085653E">
            <w:pPr>
              <w:spacing w:before="120" w:after="120"/>
              <w:jc w:val="left"/>
              <w:rPr>
                <w:b/>
                <w:bCs/>
                <w:iCs/>
                <w:color w:val="0000FF"/>
                <w:sz w:val="20"/>
                <w:szCs w:val="20"/>
              </w:rPr>
            </w:pPr>
            <w:r w:rsidRPr="00206A24">
              <w:rPr>
                <w:rFonts w:eastAsia="Times New Roman"/>
                <w:sz w:val="18"/>
                <w:szCs w:val="18"/>
                <w:lang w:eastAsia="hu-HU"/>
              </w:rPr>
              <w:t>A teljesítés helye:</w:t>
            </w:r>
            <w:r w:rsidRPr="00206A24">
              <w:rPr>
                <w:rFonts w:eastAsia="Times New Roman"/>
                <w:sz w:val="18"/>
                <w:lang w:eastAsia="hu-HU"/>
              </w:rPr>
              <w:t xml:space="preserve"> </w:t>
            </w:r>
            <w:r w:rsidRPr="00206A24">
              <w:rPr>
                <w:b/>
                <w:color w:val="0000FF"/>
                <w:sz w:val="20"/>
                <w:szCs w:val="20"/>
              </w:rPr>
              <w:t>1087 Budapest, Könyves Kálmán Krt. 54-60.</w:t>
            </w:r>
          </w:p>
        </w:tc>
      </w:tr>
      <w:tr w:rsidR="00E676A8" w:rsidRPr="002B5487" w:rsidTr="0085653E">
        <w:tc>
          <w:tcPr>
            <w:tcW w:w="0" w:type="auto"/>
            <w:gridSpan w:val="2"/>
            <w:hideMark/>
          </w:tcPr>
          <w:p w:rsidR="00E676A8" w:rsidRPr="00206A24" w:rsidRDefault="00E676A8" w:rsidP="0085653E">
            <w:pPr>
              <w:spacing w:before="120" w:after="120"/>
              <w:jc w:val="left"/>
              <w:rPr>
                <w:b/>
                <w:bCs/>
                <w:sz w:val="20"/>
                <w:szCs w:val="20"/>
              </w:rPr>
            </w:pPr>
            <w:r w:rsidRPr="00206A24">
              <w:rPr>
                <w:b/>
                <w:bCs/>
                <w:sz w:val="20"/>
                <w:szCs w:val="20"/>
              </w:rPr>
              <w:t xml:space="preserve">II.2.4) </w:t>
            </w:r>
            <w:proofErr w:type="gramStart"/>
            <w:r w:rsidRPr="00206A24">
              <w:rPr>
                <w:b/>
                <w:bCs/>
                <w:sz w:val="20"/>
                <w:szCs w:val="20"/>
              </w:rPr>
              <w:t>A</w:t>
            </w:r>
            <w:proofErr w:type="gramEnd"/>
            <w:r w:rsidRPr="00206A24">
              <w:rPr>
                <w:b/>
                <w:bCs/>
                <w:sz w:val="20"/>
                <w:szCs w:val="20"/>
              </w:rPr>
              <w:t xml:space="preserve"> közbeszerzés mennyisége: (az építési beruházás, árubeszerzés vagy szolgáltatás jellege és mennyisége, illetve az igények és követelmények meghatározása)</w:t>
            </w:r>
          </w:p>
          <w:p w:rsidR="00E676A8" w:rsidRPr="00206A24" w:rsidRDefault="00E676A8" w:rsidP="00E676A8">
            <w:pPr>
              <w:ind w:right="126"/>
              <w:rPr>
                <w:b/>
                <w:color w:val="0000FF"/>
                <w:sz w:val="20"/>
                <w:szCs w:val="20"/>
              </w:rPr>
            </w:pPr>
            <w:r w:rsidRPr="00206A24">
              <w:rPr>
                <w:b/>
                <w:color w:val="0000FF"/>
                <w:sz w:val="20"/>
                <w:szCs w:val="20"/>
              </w:rPr>
              <w:t>A tervezési területre kiterjedő közlekedési vizsgálatok elvégzése és dokumentálása Keleti pályaudvar környezetében</w:t>
            </w:r>
          </w:p>
          <w:p w:rsidR="00E676A8" w:rsidRPr="00206A24" w:rsidRDefault="00E676A8" w:rsidP="00E676A8">
            <w:pPr>
              <w:ind w:right="126"/>
              <w:rPr>
                <w:b/>
                <w:color w:val="0000FF"/>
                <w:sz w:val="20"/>
                <w:szCs w:val="20"/>
              </w:rPr>
            </w:pPr>
          </w:p>
          <w:p w:rsidR="00E676A8" w:rsidRPr="00206A24" w:rsidRDefault="00E676A8" w:rsidP="00E676A8">
            <w:pPr>
              <w:ind w:right="126"/>
              <w:rPr>
                <w:b/>
                <w:color w:val="0000FF"/>
                <w:sz w:val="20"/>
                <w:szCs w:val="20"/>
              </w:rPr>
            </w:pPr>
            <w:r w:rsidRPr="00206A24">
              <w:rPr>
                <w:b/>
                <w:color w:val="0000FF"/>
                <w:sz w:val="20"/>
                <w:szCs w:val="20"/>
              </w:rPr>
              <w:t>Elkészítendő munkarészek:</w:t>
            </w:r>
          </w:p>
          <w:p w:rsidR="00E676A8" w:rsidRPr="00206A24" w:rsidRDefault="00E676A8" w:rsidP="00E676A8">
            <w:pPr>
              <w:ind w:right="126"/>
              <w:rPr>
                <w:b/>
                <w:color w:val="0000FF"/>
                <w:sz w:val="20"/>
                <w:szCs w:val="20"/>
              </w:rPr>
            </w:pPr>
            <w:r w:rsidRPr="00206A24">
              <w:rPr>
                <w:b/>
                <w:color w:val="0000FF"/>
                <w:sz w:val="20"/>
                <w:szCs w:val="20"/>
              </w:rPr>
              <w:lastRenderedPageBreak/>
              <w:t>1) Közlekedésfejlesztési tervek elemzése</w:t>
            </w:r>
          </w:p>
          <w:p w:rsidR="00E676A8" w:rsidRPr="00206A24" w:rsidRDefault="00E676A8" w:rsidP="00E676A8">
            <w:pPr>
              <w:ind w:right="126"/>
              <w:rPr>
                <w:b/>
                <w:color w:val="0000FF"/>
                <w:sz w:val="20"/>
                <w:szCs w:val="20"/>
              </w:rPr>
            </w:pPr>
            <w:r w:rsidRPr="00206A24">
              <w:rPr>
                <w:b/>
                <w:color w:val="0000FF"/>
                <w:sz w:val="20"/>
                <w:szCs w:val="20"/>
              </w:rPr>
              <w:t>2) Közúti közlekedési vizsgálat</w:t>
            </w:r>
          </w:p>
          <w:p w:rsidR="00E676A8" w:rsidRPr="00206A24" w:rsidRDefault="00E676A8" w:rsidP="00E676A8">
            <w:pPr>
              <w:ind w:right="126"/>
              <w:rPr>
                <w:b/>
                <w:color w:val="0000FF"/>
                <w:sz w:val="20"/>
                <w:szCs w:val="20"/>
              </w:rPr>
            </w:pPr>
            <w:r w:rsidRPr="00206A24">
              <w:rPr>
                <w:b/>
                <w:color w:val="0000FF"/>
                <w:sz w:val="20"/>
                <w:szCs w:val="20"/>
              </w:rPr>
              <w:t>3) Gyalogos közlekedési vizsgálat</w:t>
            </w:r>
          </w:p>
          <w:p w:rsidR="00E676A8" w:rsidRPr="00206A24" w:rsidRDefault="00E676A8" w:rsidP="00E676A8">
            <w:pPr>
              <w:ind w:right="126"/>
              <w:rPr>
                <w:b/>
                <w:color w:val="0000FF"/>
                <w:sz w:val="20"/>
                <w:szCs w:val="20"/>
              </w:rPr>
            </w:pPr>
            <w:r w:rsidRPr="00206A24">
              <w:rPr>
                <w:b/>
                <w:color w:val="0000FF"/>
                <w:sz w:val="20"/>
                <w:szCs w:val="20"/>
              </w:rPr>
              <w:t>4) Közösségi közlekedési vizsgálat</w:t>
            </w:r>
          </w:p>
          <w:p w:rsidR="00E676A8" w:rsidRPr="00206A24" w:rsidRDefault="00E676A8" w:rsidP="00E676A8">
            <w:pPr>
              <w:rPr>
                <w:b/>
                <w:noProof/>
                <w:sz w:val="20"/>
                <w:szCs w:val="20"/>
              </w:rPr>
            </w:pPr>
          </w:p>
          <w:p w:rsidR="00E676A8" w:rsidRPr="00206A24" w:rsidRDefault="00E676A8" w:rsidP="00E676A8">
            <w:pPr>
              <w:spacing w:before="120" w:after="120"/>
              <w:jc w:val="left"/>
              <w:rPr>
                <w:b/>
                <w:bCs/>
                <w:sz w:val="20"/>
                <w:szCs w:val="20"/>
              </w:rPr>
            </w:pPr>
            <w:r w:rsidRPr="00206A24">
              <w:rPr>
                <w:b/>
                <w:color w:val="0000FF"/>
                <w:sz w:val="20"/>
                <w:szCs w:val="20"/>
              </w:rPr>
              <w:t>Az egyes munkanemek, tételek pontos meghatározása a közbeszerzési dokumentáció részét képező műszaki leírásban szerepel.</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lastRenderedPageBreak/>
              <w:t>II.2.5) Értékelési szempontok</w:t>
            </w:r>
          </w:p>
          <w:p w:rsidR="00E676A8" w:rsidRPr="00206A24" w:rsidRDefault="00E676A8" w:rsidP="0085653E">
            <w:pPr>
              <w:spacing w:before="120" w:after="120"/>
              <w:rPr>
                <w:b/>
                <w:color w:val="0000FF"/>
                <w:sz w:val="20"/>
                <w:szCs w:val="20"/>
              </w:rPr>
            </w:pPr>
            <w:r w:rsidRPr="00206A24">
              <w:rPr>
                <w:b/>
                <w:color w:val="0000FF"/>
                <w:sz w:val="20"/>
                <w:szCs w:val="20"/>
              </w:rPr>
              <w:t>Az alábbi értékelési szempontok:</w:t>
            </w:r>
          </w:p>
          <w:p w:rsidR="009C4386" w:rsidRPr="009C2FA4" w:rsidRDefault="009C4386" w:rsidP="009C4386">
            <w:pPr>
              <w:spacing w:before="120" w:after="120"/>
              <w:ind w:left="65"/>
              <w:jc w:val="left"/>
              <w:rPr>
                <w:rFonts w:eastAsiaTheme="minorHAnsi"/>
                <w:b/>
                <w:color w:val="0000FF"/>
                <w:sz w:val="20"/>
                <w:szCs w:val="20"/>
              </w:rPr>
            </w:pPr>
            <w:r w:rsidRPr="00206A24">
              <w:rPr>
                <w:b/>
                <w:color w:val="0000FF"/>
                <w:sz w:val="20"/>
                <w:szCs w:val="20"/>
              </w:rPr>
              <w:t xml:space="preserve">X </w:t>
            </w:r>
            <w:r w:rsidRPr="00206A24">
              <w:rPr>
                <w:rFonts w:eastAsiaTheme="minorHAnsi"/>
                <w:b/>
                <w:color w:val="0000FF"/>
                <w:sz w:val="20"/>
                <w:szCs w:val="20"/>
              </w:rPr>
              <w:t xml:space="preserve">Ár </w:t>
            </w:r>
            <w:r w:rsidRPr="009C2FA4">
              <w:rPr>
                <w:rFonts w:eastAsiaTheme="minorHAnsi"/>
                <w:b/>
                <w:color w:val="0000FF"/>
                <w:sz w:val="20"/>
                <w:szCs w:val="20"/>
              </w:rPr>
              <w:t>szempont/ Súlyszám</w:t>
            </w:r>
          </w:p>
          <w:p w:rsidR="009C4386" w:rsidRPr="009C2FA4" w:rsidRDefault="009C4386" w:rsidP="009C4386">
            <w:pPr>
              <w:pStyle w:val="Listaszerbekezds"/>
              <w:numPr>
                <w:ilvl w:val="0"/>
                <w:numId w:val="27"/>
              </w:numPr>
              <w:spacing w:before="120" w:after="120"/>
              <w:rPr>
                <w:rFonts w:ascii="Times New Roman" w:hAnsi="Times New Roman"/>
                <w:b/>
                <w:color w:val="0000FF"/>
                <w:sz w:val="20"/>
                <w:szCs w:val="20"/>
              </w:rPr>
            </w:pPr>
            <w:r w:rsidRPr="009C2FA4">
              <w:rPr>
                <w:rFonts w:ascii="Times New Roman" w:hAnsi="Times New Roman"/>
                <w:b/>
                <w:color w:val="0000FF"/>
                <w:sz w:val="20"/>
                <w:szCs w:val="20"/>
              </w:rPr>
              <w:t>Nettó ajánlati ár (Ft)/ 50</w:t>
            </w:r>
          </w:p>
          <w:p w:rsidR="00E676A8" w:rsidRPr="009C2FA4" w:rsidRDefault="00E676A8" w:rsidP="0085653E">
            <w:pPr>
              <w:autoSpaceDE w:val="0"/>
              <w:autoSpaceDN w:val="0"/>
              <w:adjustRightInd w:val="0"/>
              <w:ind w:left="56" w:right="56"/>
              <w:rPr>
                <w:rFonts w:eastAsiaTheme="minorHAnsi"/>
                <w:b/>
                <w:color w:val="0000FF"/>
                <w:sz w:val="20"/>
                <w:szCs w:val="20"/>
              </w:rPr>
            </w:pPr>
            <w:r w:rsidRPr="009C2FA4">
              <w:rPr>
                <w:b/>
                <w:color w:val="0000FF"/>
                <w:sz w:val="20"/>
                <w:szCs w:val="20"/>
              </w:rPr>
              <w:t xml:space="preserve">X </w:t>
            </w:r>
            <w:r w:rsidRPr="009C2FA4">
              <w:rPr>
                <w:rFonts w:eastAsiaTheme="minorHAnsi"/>
                <w:b/>
                <w:color w:val="0000FF"/>
                <w:sz w:val="20"/>
                <w:szCs w:val="20"/>
              </w:rPr>
              <w:t>Minőségi szempont / súlyszám</w:t>
            </w:r>
          </w:p>
          <w:p w:rsidR="00E676A8" w:rsidRPr="00206A24" w:rsidRDefault="00745A21" w:rsidP="009C4386">
            <w:pPr>
              <w:pStyle w:val="Listaszerbekezds"/>
              <w:numPr>
                <w:ilvl w:val="0"/>
                <w:numId w:val="27"/>
              </w:numPr>
              <w:autoSpaceDE w:val="0"/>
              <w:autoSpaceDN w:val="0"/>
              <w:adjustRightInd w:val="0"/>
              <w:ind w:right="56"/>
              <w:rPr>
                <w:rFonts w:ascii="Times New Roman" w:eastAsia="Times New Roman" w:hAnsi="Times New Roman"/>
                <w:sz w:val="18"/>
                <w:szCs w:val="18"/>
                <w:lang w:eastAsia="hu-HU"/>
              </w:rPr>
            </w:pPr>
            <w:r w:rsidRPr="00206A24">
              <w:rPr>
                <w:rFonts w:ascii="Times New Roman" w:hAnsi="Times New Roman"/>
                <w:b/>
                <w:color w:val="0000FF"/>
                <w:sz w:val="20"/>
                <w:szCs w:val="20"/>
              </w:rPr>
              <w:t>Az M/2.1. pontban előírt szakember vonatkozásában az alkalmassági minimumkövetelménynek való megfeleléshez bemutatott gyakorlati időn kívüli, közbeszerzés tárgyához illeszkedő (közlekedési vizsgálat) önállóan jegyzett projektek száma (minimum 0 darab; maximum 4 darab) / 50</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 xml:space="preserve">II.2.6) </w:t>
            </w:r>
            <w:proofErr w:type="gramStart"/>
            <w:r w:rsidRPr="00206A24">
              <w:rPr>
                <w:rFonts w:eastAsia="Times New Roman"/>
                <w:b/>
                <w:bCs/>
                <w:sz w:val="18"/>
                <w:szCs w:val="18"/>
                <w:lang w:eastAsia="hu-HU"/>
              </w:rPr>
              <w:t>A</w:t>
            </w:r>
            <w:proofErr w:type="gramEnd"/>
            <w:r w:rsidRPr="00206A24">
              <w:rPr>
                <w:rFonts w:eastAsia="Times New Roman"/>
                <w:b/>
                <w:bCs/>
                <w:sz w:val="18"/>
                <w:szCs w:val="18"/>
                <w:lang w:eastAsia="hu-HU"/>
              </w:rPr>
              <w:t xml:space="preserve"> szerződés időtartama </w:t>
            </w:r>
          </w:p>
          <w:p w:rsidR="00E676A8" w:rsidRPr="00206A24" w:rsidRDefault="00E676A8" w:rsidP="0085653E">
            <w:pPr>
              <w:spacing w:before="120" w:after="120"/>
              <w:ind w:left="65"/>
              <w:jc w:val="left"/>
              <w:rPr>
                <w:rFonts w:eastAsiaTheme="minorHAnsi"/>
                <w:b/>
                <w:color w:val="0000FF"/>
                <w:sz w:val="20"/>
                <w:szCs w:val="20"/>
              </w:rPr>
            </w:pPr>
            <w:r w:rsidRPr="00206A24">
              <w:rPr>
                <w:rFonts w:eastAsiaTheme="minorHAnsi"/>
                <w:b/>
                <w:color w:val="0000FF"/>
                <w:sz w:val="20"/>
                <w:szCs w:val="20"/>
              </w:rPr>
              <w:t>Vállalkozó 2018. július 13. napjáig elkészíti a dokumentációt és bemutatja a Megrendelőnek jóváhagyásra. Megrendelőnek 14 naptári nap áll rendelkezésére a dokumentáció véleményezésére. Ha a Megrendelő a dokumentációban módosítást kér, annak elfogadásáról a Vállalkozó 2 munkanapon belül visszajelzést ad a Megrendelő felé, majd azt követően a Vállalkozó köteles az észrevételek kézhezvételétől számított 7 naptári napon belül a módosításokat elvégezni. A módosított dokumentumok jóváhagyására Megrendelőnek 7 naptári nap áll rendelkezésére.</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A szerződés meghosszabbítható </w:t>
            </w:r>
            <w:r w:rsidRPr="00206A24">
              <w:rPr>
                <w:rFonts w:eastAsia="Times New Roman"/>
                <w:sz w:val="18"/>
                <w:szCs w:val="18"/>
                <w:lang w:eastAsia="hu-HU"/>
              </w:rPr>
              <w:t xml:space="preserve"> igen </w:t>
            </w:r>
            <w:r w:rsidRPr="00206A24">
              <w:rPr>
                <w:b/>
                <w:color w:val="0000FF"/>
                <w:sz w:val="20"/>
                <w:szCs w:val="20"/>
              </w:rPr>
              <w:t xml:space="preserve">X </w:t>
            </w:r>
            <w:r w:rsidRPr="00206A24">
              <w:rPr>
                <w:rFonts w:eastAsia="Times New Roman"/>
                <w:sz w:val="18"/>
                <w:szCs w:val="18"/>
                <w:lang w:eastAsia="hu-HU"/>
              </w:rPr>
              <w:t>nem</w:t>
            </w:r>
          </w:p>
        </w:tc>
      </w:tr>
      <w:tr w:rsidR="00E676A8" w:rsidRPr="002B5487" w:rsidTr="0085653E">
        <w:tc>
          <w:tcPr>
            <w:tcW w:w="0" w:type="auto"/>
            <w:gridSpan w:val="2"/>
            <w:hideMark/>
          </w:tcPr>
          <w:p w:rsidR="00E676A8" w:rsidRPr="00206A24" w:rsidRDefault="0051148F" w:rsidP="0085653E">
            <w:pPr>
              <w:spacing w:before="120" w:after="120"/>
              <w:jc w:val="left"/>
              <w:rPr>
                <w:rFonts w:eastAsia="Times New Roman"/>
                <w:lang w:eastAsia="hu-HU"/>
              </w:rPr>
            </w:pPr>
            <w:r w:rsidRPr="00206A24">
              <w:rPr>
                <w:rFonts w:eastAsia="Times New Roman"/>
                <w:b/>
                <w:bCs/>
                <w:sz w:val="18"/>
                <w:szCs w:val="18"/>
                <w:lang w:eastAsia="hu-HU"/>
              </w:rPr>
              <w:t>II.2.7</w:t>
            </w:r>
            <w:r w:rsidR="00E676A8" w:rsidRPr="00206A24">
              <w:rPr>
                <w:rFonts w:eastAsia="Times New Roman"/>
                <w:b/>
                <w:bCs/>
                <w:sz w:val="18"/>
                <w:szCs w:val="18"/>
                <w:lang w:eastAsia="hu-HU"/>
              </w:rPr>
              <w:t>) Változatokra (alternatív ajánlatokra) vonatkozó információk</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Elfogadhatók változatok (alternatív ajánlatok) </w:t>
            </w:r>
            <w:r w:rsidRPr="00206A24">
              <w:rPr>
                <w:rFonts w:eastAsia="Times New Roman"/>
                <w:sz w:val="18"/>
                <w:szCs w:val="18"/>
                <w:lang w:eastAsia="hu-HU"/>
              </w:rPr>
              <w:t xml:space="preserve"> igen </w:t>
            </w:r>
            <w:r w:rsidRPr="00206A24">
              <w:rPr>
                <w:b/>
                <w:color w:val="0000FF"/>
                <w:sz w:val="20"/>
                <w:szCs w:val="20"/>
              </w:rPr>
              <w:t xml:space="preserve">X </w:t>
            </w:r>
            <w:r w:rsidRPr="00206A24">
              <w:rPr>
                <w:rFonts w:eastAsia="Times New Roman"/>
                <w:sz w:val="18"/>
                <w:szCs w:val="18"/>
                <w:lang w:eastAsia="hu-HU"/>
              </w:rPr>
              <w:t>nem</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w:t>
            </w:r>
            <w:r w:rsidR="0051148F" w:rsidRPr="00206A24">
              <w:rPr>
                <w:rFonts w:eastAsia="Times New Roman"/>
                <w:b/>
                <w:bCs/>
                <w:sz w:val="18"/>
                <w:szCs w:val="18"/>
                <w:lang w:eastAsia="hu-HU"/>
              </w:rPr>
              <w:t>8</w:t>
            </w:r>
            <w:r w:rsidRPr="00206A24">
              <w:rPr>
                <w:rFonts w:eastAsia="Times New Roman"/>
                <w:b/>
                <w:bCs/>
                <w:sz w:val="18"/>
                <w:szCs w:val="18"/>
                <w:lang w:eastAsia="hu-HU"/>
              </w:rPr>
              <w:t>) Opciókra vonatkozó információ</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Pr="00206A24">
              <w:rPr>
                <w:b/>
                <w:color w:val="0000FF"/>
                <w:sz w:val="20"/>
                <w:szCs w:val="20"/>
              </w:rPr>
              <w:t>X</w:t>
            </w:r>
            <w:r w:rsidRPr="00206A24">
              <w:rPr>
                <w:rFonts w:eastAsia="Times New Roman"/>
                <w:sz w:val="18"/>
                <w:szCs w:val="18"/>
                <w:lang w:eastAsia="hu-HU"/>
              </w:rPr>
              <w:t xml:space="preserve"> nem </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w:t>
            </w:r>
            <w:r w:rsidR="0051148F" w:rsidRPr="00206A24">
              <w:rPr>
                <w:rFonts w:eastAsia="Times New Roman"/>
                <w:b/>
                <w:bCs/>
                <w:sz w:val="18"/>
                <w:szCs w:val="18"/>
                <w:lang w:eastAsia="hu-HU"/>
              </w:rPr>
              <w:t>9</w:t>
            </w:r>
            <w:r w:rsidRPr="00206A24">
              <w:rPr>
                <w:rFonts w:eastAsia="Times New Roman"/>
                <w:b/>
                <w:bCs/>
                <w:sz w:val="18"/>
                <w:szCs w:val="18"/>
                <w:lang w:eastAsia="hu-HU"/>
              </w:rPr>
              <w:t>) Európai uniós alapokra vonatkozó információk</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Pr="00206A24">
              <w:rPr>
                <w:b/>
                <w:color w:val="0000FF"/>
                <w:sz w:val="20"/>
                <w:szCs w:val="20"/>
              </w:rPr>
              <w:t>X</w:t>
            </w:r>
            <w:r w:rsidRPr="00206A24">
              <w:rPr>
                <w:rFonts w:eastAsia="Times New Roman"/>
                <w:sz w:val="18"/>
                <w:szCs w:val="18"/>
                <w:lang w:eastAsia="hu-HU"/>
              </w:rPr>
              <w:t xml:space="preserve"> igen</w:t>
            </w:r>
            <w:r w:rsidRPr="00206A24">
              <w:rPr>
                <w:b/>
                <w:color w:val="0000FF"/>
                <w:sz w:val="20"/>
                <w:szCs w:val="20"/>
              </w:rPr>
              <w:t xml:space="preserve"> </w:t>
            </w:r>
            <w:r w:rsidRPr="00206A24">
              <w:rPr>
                <w:rFonts w:eastAsia="Times New Roman"/>
                <w:sz w:val="18"/>
                <w:szCs w:val="18"/>
                <w:lang w:eastAsia="hu-HU"/>
              </w:rPr>
              <w:t>nem</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Projekt száma vagy hivatkozási száma: </w:t>
            </w:r>
            <w:r w:rsidRPr="00206A24">
              <w:rPr>
                <w:rFonts w:eastAsiaTheme="minorHAnsi"/>
                <w:b/>
                <w:color w:val="0000FF"/>
                <w:sz w:val="20"/>
                <w:szCs w:val="20"/>
              </w:rPr>
              <w:t>IKOP-2.1.0-15-2017-00041</w:t>
            </w:r>
            <w:r w:rsidRPr="00206A24">
              <w:t xml:space="preserve"> </w:t>
            </w:r>
          </w:p>
        </w:tc>
      </w:tr>
      <w:tr w:rsidR="00E676A8" w:rsidRPr="002B5487" w:rsidTr="0085653E">
        <w:tc>
          <w:tcPr>
            <w:tcW w:w="0" w:type="auto"/>
            <w:gridSpan w:val="2"/>
            <w:hideMark/>
          </w:tcPr>
          <w:p w:rsidR="00E676A8" w:rsidRPr="002B5487" w:rsidRDefault="0051148F" w:rsidP="0085653E">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E676A8" w:rsidRPr="002B5487">
              <w:rPr>
                <w:rFonts w:eastAsia="Times New Roman"/>
                <w:b/>
                <w:bCs/>
                <w:sz w:val="18"/>
                <w:szCs w:val="18"/>
                <w:lang w:eastAsia="hu-HU"/>
              </w:rPr>
              <w:t>) További információ</w:t>
            </w:r>
          </w:p>
          <w:p w:rsidR="00E676A8" w:rsidRPr="002B5487" w:rsidRDefault="00E676A8" w:rsidP="0085653E">
            <w:pPr>
              <w:spacing w:before="120" w:after="120"/>
              <w:jc w:val="left"/>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III. szakasz: Jogi, gazdasági, pénzügyi és műszaki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2B5487" w:rsidTr="00677648">
        <w:trPr>
          <w:trHeight w:val="2243"/>
        </w:trPr>
        <w:tc>
          <w:tcPr>
            <w:tcW w:w="9795" w:type="dxa"/>
            <w:gridSpan w:val="2"/>
            <w:shd w:val="clear" w:color="auto" w:fill="auto"/>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lastRenderedPageBreak/>
              <w:t>III.1.1) Kizáró okok és a szakmai tevékenység végzésére vonatkozó alkalmasság</w:t>
            </w:r>
          </w:p>
          <w:p w:rsidR="00F31610" w:rsidRPr="00206A24" w:rsidRDefault="00F31610" w:rsidP="007734A5">
            <w:pPr>
              <w:autoSpaceDE w:val="0"/>
              <w:autoSpaceDN w:val="0"/>
              <w:adjustRightInd w:val="0"/>
              <w:ind w:left="56" w:right="56"/>
              <w:rPr>
                <w:b/>
                <w:color w:val="0000FF"/>
                <w:sz w:val="20"/>
                <w:szCs w:val="20"/>
                <w:lang w:eastAsia="en-GB"/>
              </w:rPr>
            </w:pPr>
            <w:r w:rsidRPr="00206A24">
              <w:rPr>
                <w:rFonts w:eastAsia="Times New Roman"/>
                <w:sz w:val="18"/>
                <w:szCs w:val="18"/>
                <w:lang w:eastAsia="hu-HU"/>
              </w:rPr>
              <w:t>A kizáró okok felsorolása:</w:t>
            </w:r>
            <w:r w:rsidR="00017406" w:rsidRPr="00206A24">
              <w:rPr>
                <w:b/>
                <w:color w:val="0000FF"/>
                <w:sz w:val="20"/>
                <w:szCs w:val="20"/>
                <w:lang w:eastAsia="en-GB"/>
              </w:rPr>
              <w:t xml:space="preserve"> Az eljárásban nem lehet ajánlattevő, alvállalkozó és nem vehet részt az alkalmasság igazolásában olyan gazdasági szereplő, aki a Kbt. 62. § (1) bekezdés g)</w:t>
            </w:r>
            <w:proofErr w:type="spellStart"/>
            <w:r w:rsidR="00017406" w:rsidRPr="00206A24">
              <w:rPr>
                <w:b/>
                <w:color w:val="0000FF"/>
                <w:sz w:val="20"/>
                <w:szCs w:val="20"/>
                <w:lang w:eastAsia="en-GB"/>
              </w:rPr>
              <w:t>-k</w:t>
            </w:r>
            <w:proofErr w:type="spellEnd"/>
            <w:r w:rsidR="00017406" w:rsidRPr="00206A24">
              <w:rPr>
                <w:b/>
                <w:color w:val="0000FF"/>
                <w:sz w:val="20"/>
                <w:szCs w:val="20"/>
                <w:lang w:eastAsia="en-GB"/>
              </w:rPr>
              <w:t>)</w:t>
            </w:r>
            <w:r w:rsidR="00A10D8F" w:rsidRPr="00206A24">
              <w:rPr>
                <w:b/>
                <w:color w:val="0000FF"/>
                <w:sz w:val="20"/>
                <w:szCs w:val="20"/>
                <w:lang w:eastAsia="en-GB"/>
              </w:rPr>
              <w:t>,</w:t>
            </w:r>
            <w:r w:rsidR="00017406" w:rsidRPr="00206A24">
              <w:rPr>
                <w:b/>
                <w:color w:val="0000FF"/>
                <w:sz w:val="20"/>
                <w:szCs w:val="20"/>
                <w:lang w:eastAsia="en-GB"/>
              </w:rPr>
              <w:t xml:space="preserve"> </w:t>
            </w:r>
            <w:r w:rsidR="00A10D8F" w:rsidRPr="00206A24">
              <w:rPr>
                <w:b/>
                <w:color w:val="0000FF"/>
                <w:sz w:val="20"/>
                <w:szCs w:val="20"/>
                <w:lang w:eastAsia="en-GB"/>
              </w:rPr>
              <w:t xml:space="preserve">m) </w:t>
            </w:r>
            <w:r w:rsidR="00017406" w:rsidRPr="00206A24">
              <w:rPr>
                <w:b/>
                <w:color w:val="0000FF"/>
                <w:sz w:val="20"/>
                <w:szCs w:val="20"/>
                <w:lang w:eastAsia="en-GB"/>
              </w:rPr>
              <w:t xml:space="preserve">és </w:t>
            </w:r>
            <w:r w:rsidR="00A10D8F" w:rsidRPr="00206A24">
              <w:rPr>
                <w:b/>
                <w:color w:val="0000FF"/>
                <w:sz w:val="20"/>
                <w:szCs w:val="20"/>
                <w:lang w:eastAsia="en-GB"/>
              </w:rPr>
              <w:t>q</w:t>
            </w:r>
            <w:r w:rsidR="00017406" w:rsidRPr="00206A24">
              <w:rPr>
                <w:b/>
                <w:color w:val="0000FF"/>
                <w:sz w:val="20"/>
                <w:szCs w:val="20"/>
                <w:lang w:eastAsia="en-GB"/>
              </w:rPr>
              <w:t xml:space="preserve">) pontja szerinti kizáró okok hatálya alá tartozik. </w:t>
            </w:r>
          </w:p>
          <w:p w:rsidR="00121925" w:rsidRPr="00206A24" w:rsidRDefault="00F31610" w:rsidP="00017406">
            <w:pPr>
              <w:spacing w:after="120"/>
              <w:rPr>
                <w:b/>
                <w:color w:val="0000FF"/>
                <w:sz w:val="20"/>
                <w:szCs w:val="20"/>
                <w:lang w:eastAsia="en-GB"/>
              </w:rPr>
            </w:pPr>
            <w:r w:rsidRPr="00206A24">
              <w:rPr>
                <w:rFonts w:eastAsia="Times New Roman"/>
                <w:sz w:val="18"/>
                <w:szCs w:val="18"/>
                <w:lang w:eastAsia="hu-HU"/>
              </w:rPr>
              <w:t>Az igazolási módok felsorolása és rövid leírása:</w:t>
            </w:r>
            <w:r w:rsidR="00017406" w:rsidRPr="00206A24">
              <w:rPr>
                <w:b/>
                <w:color w:val="0000FF"/>
                <w:sz w:val="20"/>
                <w:szCs w:val="20"/>
                <w:lang w:eastAsia="en-GB"/>
              </w:rPr>
              <w:t xml:space="preserve"> </w:t>
            </w:r>
          </w:p>
          <w:p w:rsidR="009C3107" w:rsidRPr="00206A24" w:rsidRDefault="009C3107" w:rsidP="00017406">
            <w:pPr>
              <w:spacing w:after="120"/>
              <w:rPr>
                <w:b/>
                <w:color w:val="0000FF"/>
                <w:sz w:val="20"/>
                <w:szCs w:val="20"/>
                <w:lang w:eastAsia="en-GB"/>
              </w:rPr>
            </w:pPr>
            <w:r w:rsidRPr="00206A24">
              <w:rPr>
                <w:b/>
                <w:color w:val="0000FF"/>
                <w:sz w:val="20"/>
                <w:szCs w:val="20"/>
                <w:lang w:eastAsia="en-GB"/>
              </w:rPr>
              <w:t>Ajánlattevő ajánlatában a Kbt. 114. § (2) bekezdése értelmében a Kbt. 62. § (1) bekezdés g)</w:t>
            </w:r>
            <w:proofErr w:type="spellStart"/>
            <w:r w:rsidRPr="00206A24">
              <w:rPr>
                <w:b/>
                <w:color w:val="0000FF"/>
                <w:sz w:val="20"/>
                <w:szCs w:val="20"/>
                <w:lang w:eastAsia="en-GB"/>
              </w:rPr>
              <w:t>-k</w:t>
            </w:r>
            <w:proofErr w:type="spellEnd"/>
            <w:r w:rsidRPr="00206A24">
              <w:rPr>
                <w:b/>
                <w:color w:val="0000FF"/>
                <w:sz w:val="20"/>
                <w:szCs w:val="20"/>
                <w:lang w:eastAsia="en-GB"/>
              </w:rPr>
              <w:t>)</w:t>
            </w:r>
            <w:r w:rsidR="00A10D8F" w:rsidRPr="00206A24">
              <w:rPr>
                <w:b/>
                <w:color w:val="0000FF"/>
                <w:sz w:val="20"/>
                <w:szCs w:val="20"/>
                <w:lang w:eastAsia="en-GB"/>
              </w:rPr>
              <w:t>,</w:t>
            </w:r>
            <w:r w:rsidRPr="00206A24">
              <w:rPr>
                <w:b/>
                <w:color w:val="0000FF"/>
                <w:sz w:val="20"/>
                <w:szCs w:val="20"/>
                <w:lang w:eastAsia="en-GB"/>
              </w:rPr>
              <w:t xml:space="preserve"> </w:t>
            </w:r>
            <w:r w:rsidR="00EB1118" w:rsidRPr="00206A24">
              <w:rPr>
                <w:b/>
                <w:color w:val="0000FF"/>
                <w:sz w:val="20"/>
                <w:szCs w:val="20"/>
                <w:lang w:eastAsia="en-GB"/>
              </w:rPr>
              <w:t xml:space="preserve">m) </w:t>
            </w:r>
            <w:r w:rsidRPr="00206A24">
              <w:rPr>
                <w:b/>
                <w:color w:val="0000FF"/>
                <w:sz w:val="20"/>
                <w:szCs w:val="20"/>
                <w:lang w:eastAsia="en-GB"/>
              </w:rPr>
              <w:t xml:space="preserve">és </w:t>
            </w:r>
            <w:r w:rsidR="00A10D8F" w:rsidRPr="00206A24">
              <w:rPr>
                <w:b/>
                <w:color w:val="0000FF"/>
                <w:sz w:val="20"/>
                <w:szCs w:val="20"/>
                <w:lang w:eastAsia="en-GB"/>
              </w:rPr>
              <w:t>q</w:t>
            </w:r>
            <w:r w:rsidRPr="00206A24">
              <w:rPr>
                <w:b/>
                <w:color w:val="0000FF"/>
                <w:sz w:val="20"/>
                <w:szCs w:val="20"/>
                <w:lang w:eastAsia="en-GB"/>
              </w:rPr>
              <w:t>) pontja szerinti kizáró okokról nyilatkozni köteles a K</w:t>
            </w:r>
            <w:r w:rsidR="00212B75" w:rsidRPr="00206A24">
              <w:rPr>
                <w:b/>
                <w:color w:val="0000FF"/>
                <w:sz w:val="20"/>
                <w:szCs w:val="20"/>
                <w:lang w:eastAsia="en-GB"/>
              </w:rPr>
              <w:t>bt. 67. § (1) bekezdése szerint.</w:t>
            </w:r>
          </w:p>
          <w:p w:rsidR="002957BE" w:rsidRDefault="00017406" w:rsidP="00017406">
            <w:pPr>
              <w:spacing w:after="120"/>
            </w:pPr>
            <w:r w:rsidRPr="00206A24">
              <w:rPr>
                <w:b/>
                <w:color w:val="0000FF"/>
                <w:sz w:val="20"/>
                <w:szCs w:val="20"/>
                <w:lang w:eastAsia="en-GB"/>
              </w:rPr>
              <w:t>Ajánlattevőnek a Kbt. 67. § (2) bekezdése és a közbeszerzési eljárásokban az alkalmasság és a kizáró okok igazolásának, valamint a közbeszerzési műszaki leírás meghatározásának módjáról szóló 321/2015. (X. 30.) Korm. rendelet (a továbbiakban: 321/2015. (X. 30.) Korm. rendelet) 17. § (1) bekezdése alapján nyilatkozni kell arról, hogy vele szemben nem állnak fenn a Kbt. 62. § (1) bekezdés g)</w:t>
            </w:r>
            <w:proofErr w:type="spellStart"/>
            <w:r w:rsidRPr="00206A24">
              <w:rPr>
                <w:b/>
                <w:color w:val="0000FF"/>
                <w:sz w:val="20"/>
                <w:szCs w:val="20"/>
                <w:lang w:eastAsia="en-GB"/>
              </w:rPr>
              <w:t>-ka</w:t>
            </w:r>
            <w:proofErr w:type="spellEnd"/>
            <w:r w:rsidRPr="00206A24">
              <w:rPr>
                <w:b/>
                <w:color w:val="0000FF"/>
                <w:sz w:val="20"/>
                <w:szCs w:val="20"/>
                <w:lang w:eastAsia="en-GB"/>
              </w:rPr>
              <w:t xml:space="preserve">) és </w:t>
            </w:r>
            <w:proofErr w:type="spellStart"/>
            <w:r w:rsidRPr="00206A24">
              <w:rPr>
                <w:b/>
                <w:color w:val="0000FF"/>
                <w:sz w:val="20"/>
                <w:szCs w:val="20"/>
                <w:lang w:eastAsia="en-GB"/>
              </w:rPr>
              <w:t>kc</w:t>
            </w:r>
            <w:proofErr w:type="spellEnd"/>
            <w:r w:rsidRPr="00206A24">
              <w:rPr>
                <w:b/>
                <w:color w:val="0000FF"/>
                <w:sz w:val="20"/>
                <w:szCs w:val="20"/>
                <w:lang w:eastAsia="en-GB"/>
              </w:rPr>
              <w:t xml:space="preserve">), továbbá az m) </w:t>
            </w:r>
            <w:r w:rsidR="00EB1118" w:rsidRPr="00206A24">
              <w:rPr>
                <w:b/>
                <w:color w:val="0000FF"/>
                <w:sz w:val="20"/>
                <w:szCs w:val="20"/>
                <w:lang w:eastAsia="en-GB"/>
              </w:rPr>
              <w:t xml:space="preserve">és q) </w:t>
            </w:r>
            <w:r w:rsidRPr="00206A24">
              <w:rPr>
                <w:b/>
                <w:color w:val="0000FF"/>
                <w:sz w:val="20"/>
                <w:szCs w:val="20"/>
                <w:lang w:eastAsia="en-GB"/>
              </w:rPr>
              <w:t xml:space="preserve">pontja szerinti kizáró okok. Az Ajánlattevő a Kbt. 62. § (1) bekezdés k) </w:t>
            </w:r>
            <w:proofErr w:type="spellStart"/>
            <w:r w:rsidRPr="00206A24">
              <w:rPr>
                <w:b/>
                <w:color w:val="0000FF"/>
                <w:sz w:val="20"/>
                <w:szCs w:val="20"/>
                <w:lang w:eastAsia="en-GB"/>
              </w:rPr>
              <w:t>kb</w:t>
            </w:r>
            <w:proofErr w:type="spellEnd"/>
            <w:r w:rsidRPr="00206A24">
              <w:rPr>
                <w:b/>
                <w:color w:val="0000FF"/>
                <w:sz w:val="20"/>
                <w:szCs w:val="20"/>
                <w:lang w:eastAsia="en-GB"/>
              </w:rPr>
              <w:t>) pontja szerinti kizáró ok hiányát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8. § i) pont </w:t>
            </w:r>
            <w:proofErr w:type="spellStart"/>
            <w:r w:rsidRPr="00206A24">
              <w:rPr>
                <w:b/>
                <w:color w:val="0000FF"/>
                <w:sz w:val="20"/>
                <w:szCs w:val="20"/>
                <w:lang w:eastAsia="en-GB"/>
              </w:rPr>
              <w:t>ib</w:t>
            </w:r>
            <w:proofErr w:type="spellEnd"/>
            <w:r w:rsidRPr="00206A24">
              <w:rPr>
                <w:b/>
                <w:color w:val="0000FF"/>
                <w:sz w:val="20"/>
                <w:szCs w:val="20"/>
                <w:lang w:eastAsia="en-GB"/>
              </w:rPr>
              <w:t xml:space="preserve">) alpontja és a 10. § g) pont </w:t>
            </w:r>
            <w:proofErr w:type="spellStart"/>
            <w:r w:rsidRPr="00206A24">
              <w:rPr>
                <w:b/>
                <w:color w:val="0000FF"/>
                <w:sz w:val="20"/>
                <w:szCs w:val="20"/>
                <w:lang w:eastAsia="en-GB"/>
              </w:rPr>
              <w:t>gb</w:t>
            </w:r>
            <w:proofErr w:type="spellEnd"/>
            <w:r w:rsidRPr="00206A24">
              <w:rPr>
                <w:b/>
                <w:color w:val="0000FF"/>
                <w:sz w:val="20"/>
                <w:szCs w:val="20"/>
                <w:lang w:eastAsia="en-GB"/>
              </w:rPr>
              <w:t>) al</w:t>
            </w:r>
            <w:r w:rsidR="009C3107" w:rsidRPr="00206A24">
              <w:rPr>
                <w:b/>
                <w:color w:val="0000FF"/>
                <w:sz w:val="20"/>
                <w:szCs w:val="20"/>
                <w:lang w:eastAsia="en-GB"/>
              </w:rPr>
              <w:t>pontja szerint köteles igazolni.</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Tekintettel a 2017. június 21-i 2017./103. számú Közbeszerzési Hatóság által kiadott Elnöki Tájékoztatóban foglaltakra, miszerint</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 xml:space="preserve">„A Közbeszerzési Hatóság Elnökének – a Miniszterelnökség közbeszerzésekért felelős szakterületével egyeztetett – álláspontja szerint, a közbeszerzési eljárásokban mind a Kbt., mind pedig a Korm. rendelet alkalmazásában változatlanul a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szerinti definíció irányadó a tényleges tulajdonos fogalma tekintetében, figyelemmel arra, hogy a Kbt. és a Korm. rendelet kifejezetten hivatkozik erre a jogszabályra, konkrétan megjelölve a jogszabályszövegben a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vonatkozó pontjait. </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 xml:space="preserve">A Kbt. 62. § (1) bekezdés </w:t>
            </w:r>
            <w:proofErr w:type="spellStart"/>
            <w:r w:rsidRPr="00081FEF">
              <w:rPr>
                <w:b/>
                <w:color w:val="0000FF"/>
                <w:sz w:val="20"/>
                <w:szCs w:val="20"/>
                <w:lang w:eastAsia="en-GB"/>
              </w:rPr>
              <w:t>kb</w:t>
            </w:r>
            <w:proofErr w:type="spellEnd"/>
            <w:r w:rsidRPr="00081FEF">
              <w:rPr>
                <w:b/>
                <w:color w:val="0000FF"/>
                <w:sz w:val="20"/>
                <w:szCs w:val="20"/>
                <w:lang w:eastAsia="en-GB"/>
              </w:rPr>
              <w:t>) pontja és a Korm. rendelet 8. és 10. §</w:t>
            </w:r>
            <w:proofErr w:type="spellStart"/>
            <w:r w:rsidRPr="00081FEF">
              <w:rPr>
                <w:b/>
                <w:color w:val="0000FF"/>
                <w:sz w:val="20"/>
                <w:szCs w:val="20"/>
                <w:lang w:eastAsia="en-GB"/>
              </w:rPr>
              <w:t>-ai</w:t>
            </w:r>
            <w:proofErr w:type="spellEnd"/>
            <w:r w:rsidRPr="00081FEF">
              <w:rPr>
                <w:b/>
                <w:color w:val="0000FF"/>
                <w:sz w:val="20"/>
                <w:szCs w:val="20"/>
                <w:lang w:eastAsia="en-GB"/>
              </w:rPr>
              <w:t xml:space="preserve"> változatlanul a pénzmosás és terrorizmus finanszírozásáról szóló 2007. évi CXXXVI. törvény (régi </w:t>
            </w:r>
            <w:proofErr w:type="spellStart"/>
            <w:r w:rsidRPr="00081FEF">
              <w:rPr>
                <w:b/>
                <w:color w:val="0000FF"/>
                <w:sz w:val="20"/>
                <w:szCs w:val="20"/>
                <w:lang w:eastAsia="en-GB"/>
              </w:rPr>
              <w:t>Pmt</w:t>
            </w:r>
            <w:proofErr w:type="spellEnd"/>
            <w:r w:rsidRPr="00081FEF">
              <w:rPr>
                <w:b/>
                <w:color w:val="0000FF"/>
                <w:sz w:val="20"/>
                <w:szCs w:val="20"/>
                <w:lang w:eastAsia="en-GB"/>
              </w:rPr>
              <w:t>.) rendelkezéseire hivatkoznak a kizáró okok és azok igazolása körében.”</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 xml:space="preserve">Ajánlatkérő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szerinti definíciónak megfelelően kéri a Kbt. 62. § (1) k) pont </w:t>
            </w:r>
            <w:proofErr w:type="spellStart"/>
            <w:r w:rsidRPr="00081FEF">
              <w:rPr>
                <w:b/>
                <w:color w:val="0000FF"/>
                <w:sz w:val="20"/>
                <w:szCs w:val="20"/>
                <w:lang w:eastAsia="en-GB"/>
              </w:rPr>
              <w:t>kb</w:t>
            </w:r>
            <w:proofErr w:type="spellEnd"/>
            <w:r w:rsidRPr="00081FEF">
              <w:rPr>
                <w:b/>
                <w:color w:val="0000FF"/>
                <w:sz w:val="20"/>
                <w:szCs w:val="20"/>
                <w:lang w:eastAsia="en-GB"/>
              </w:rPr>
              <w:t>) alpontja tekintetében előírt nyilatkozat benyújtását.</w:t>
            </w:r>
          </w:p>
          <w:p w:rsidR="009C3107" w:rsidRPr="00206A24" w:rsidRDefault="00C10BBF" w:rsidP="00017406">
            <w:pPr>
              <w:spacing w:after="120"/>
              <w:rPr>
                <w:b/>
                <w:color w:val="0000FF"/>
                <w:sz w:val="20"/>
                <w:szCs w:val="20"/>
                <w:lang w:eastAsia="en-GB"/>
              </w:rPr>
            </w:pPr>
            <w:r w:rsidRPr="00206A24">
              <w:rPr>
                <w:b/>
                <w:color w:val="0000FF"/>
                <w:sz w:val="20"/>
                <w:szCs w:val="20"/>
                <w:lang w:eastAsia="en-GB"/>
              </w:rPr>
              <w:t xml:space="preserve">Az egységes európai közbeszerzési dokumentum nem alkalmazandó, azonban az ajánlatkérő köteles elfogadni, ha az ajánlattevő a 321/2015. </w:t>
            </w:r>
            <w:proofErr w:type="spellStart"/>
            <w:r w:rsidRPr="00206A24">
              <w:rPr>
                <w:b/>
                <w:color w:val="0000FF"/>
                <w:sz w:val="20"/>
                <w:szCs w:val="20"/>
                <w:lang w:eastAsia="en-GB"/>
              </w:rPr>
              <w:t>Korm</w:t>
            </w:r>
            <w:proofErr w:type="spellEnd"/>
            <w:r w:rsidRPr="00206A24">
              <w:rPr>
                <w:b/>
                <w:color w:val="0000FF"/>
                <w:sz w:val="20"/>
                <w:szCs w:val="20"/>
                <w:lang w:eastAsia="en-GB"/>
              </w:rPr>
              <w:t xml:space="preserve">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r w:rsidR="00CE3252" w:rsidRPr="00206A24">
              <w:rPr>
                <w:b/>
                <w:color w:val="0000FF"/>
                <w:sz w:val="20"/>
                <w:szCs w:val="20"/>
                <w:lang w:eastAsia="en-GB"/>
              </w:rPr>
              <w:t>.</w:t>
            </w:r>
          </w:p>
          <w:p w:rsidR="00017406" w:rsidRPr="00206A24" w:rsidRDefault="00017406" w:rsidP="00017406">
            <w:pPr>
              <w:spacing w:after="120"/>
              <w:rPr>
                <w:b/>
                <w:color w:val="0000FF"/>
                <w:sz w:val="20"/>
                <w:szCs w:val="20"/>
                <w:lang w:eastAsia="en-GB"/>
              </w:rPr>
            </w:pPr>
            <w:r w:rsidRPr="00206A24">
              <w:rPr>
                <w:b/>
                <w:color w:val="0000FF"/>
                <w:sz w:val="20"/>
                <w:szCs w:val="20"/>
                <w:lang w:eastAsia="en-GB"/>
              </w:rPr>
              <w:t>Ajánlattevőnek nyilatkozatot kell benyújtania arról</w:t>
            </w:r>
            <w:r w:rsidR="002957BE" w:rsidRPr="00206A24">
              <w:rPr>
                <w:b/>
                <w:color w:val="0000FF"/>
                <w:sz w:val="20"/>
                <w:szCs w:val="20"/>
                <w:lang w:eastAsia="en-GB"/>
              </w:rPr>
              <w:t>, hogy</w:t>
            </w:r>
            <w:r w:rsidRPr="00206A24">
              <w:rPr>
                <w:b/>
                <w:color w:val="0000FF"/>
                <w:sz w:val="20"/>
                <w:szCs w:val="20"/>
                <w:lang w:eastAsia="en-GB"/>
              </w:rPr>
              <w:t xml:space="preserve"> a Kbt. 67. § (4) bekezdése és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17. § (2) bekezdése alapján nem vesz igénybe a szerződés teljesítéséhez </w:t>
            </w:r>
            <w:r w:rsidR="002957BE" w:rsidRPr="00206A24">
              <w:rPr>
                <w:b/>
                <w:color w:val="0000FF"/>
                <w:sz w:val="20"/>
                <w:szCs w:val="20"/>
                <w:lang w:eastAsia="en-GB"/>
              </w:rPr>
              <w:t>a kiírásban megjelölt</w:t>
            </w:r>
            <w:r w:rsidRPr="00206A24">
              <w:rPr>
                <w:b/>
                <w:color w:val="0000FF"/>
                <w:sz w:val="20"/>
                <w:szCs w:val="20"/>
                <w:lang w:eastAsia="en-GB"/>
              </w:rPr>
              <w:t xml:space="preserve"> kizáró okok hatálya alá eső alvállalkozót</w:t>
            </w:r>
            <w:r w:rsidR="002464FB" w:rsidRPr="00206A24">
              <w:rPr>
                <w:b/>
                <w:color w:val="0000FF"/>
                <w:sz w:val="20"/>
                <w:szCs w:val="20"/>
                <w:lang w:eastAsia="en-GB"/>
              </w:rPr>
              <w:t xml:space="preserve"> és adott esetben az alkalmasság igazolásában résztvevő más szervezetet</w:t>
            </w:r>
            <w:r w:rsidRPr="00206A24">
              <w:rPr>
                <w:b/>
                <w:color w:val="0000FF"/>
                <w:sz w:val="20"/>
                <w:szCs w:val="20"/>
                <w:lang w:eastAsia="en-GB"/>
              </w:rPr>
              <w:t>. A Kbt. 67. § (4) bekezdése szerinti nyilatkozatot az ajánlattevőnek abban az esetben is szükséges az ajánlathoz csatolnia, amennyiben a közbeszerzési szerződés teljesítésével összefüggésben nem kíván alvállalkozót igénybe venni.</w:t>
            </w:r>
          </w:p>
          <w:p w:rsidR="00017406" w:rsidRPr="00206A24" w:rsidRDefault="00017406" w:rsidP="00017406">
            <w:pPr>
              <w:spacing w:after="120"/>
              <w:rPr>
                <w:b/>
                <w:color w:val="0000FF"/>
                <w:sz w:val="20"/>
                <w:szCs w:val="20"/>
                <w:lang w:eastAsia="en-GB"/>
              </w:rPr>
            </w:pPr>
            <w:r w:rsidRPr="00206A24">
              <w:rPr>
                <w:b/>
                <w:color w:val="0000FF"/>
                <w:sz w:val="20"/>
                <w:szCs w:val="20"/>
                <w:lang w:eastAsia="en-GB"/>
              </w:rPr>
              <w:t xml:space="preserve">A kizáró okok tekintetében becsatolt dokumentumoknak a felhívás </w:t>
            </w:r>
            <w:r w:rsidR="004E0C33" w:rsidRPr="00206A24">
              <w:rPr>
                <w:b/>
                <w:color w:val="0000FF"/>
                <w:sz w:val="20"/>
                <w:szCs w:val="20"/>
                <w:lang w:eastAsia="en-GB"/>
              </w:rPr>
              <w:t>megküldésének</w:t>
            </w:r>
            <w:r w:rsidRPr="00206A24">
              <w:rPr>
                <w:b/>
                <w:color w:val="0000FF"/>
                <w:sz w:val="20"/>
                <w:szCs w:val="20"/>
                <w:lang w:eastAsia="en-GB"/>
              </w:rPr>
              <w:t xml:space="preserve"> napjánál nem régebbi keltezésűeknek kell lenniük.</w:t>
            </w:r>
          </w:p>
          <w:p w:rsidR="00F31610" w:rsidRPr="00206A24" w:rsidRDefault="00017406" w:rsidP="002957BE">
            <w:pPr>
              <w:spacing w:after="120"/>
              <w:rPr>
                <w:b/>
                <w:color w:val="0000FF"/>
                <w:sz w:val="20"/>
                <w:szCs w:val="20"/>
                <w:lang w:eastAsia="en-GB"/>
              </w:rPr>
            </w:pPr>
            <w:r w:rsidRPr="00206A24">
              <w:rPr>
                <w:b/>
                <w:color w:val="0000FF"/>
                <w:sz w:val="20"/>
                <w:szCs w:val="20"/>
                <w:lang w:eastAsia="en-GB"/>
              </w:rPr>
              <w:t>A Kbt. 62. § (1) bekezdés h), j) pontjában meghatározott időtartamot mindig a kizáró ok fenn nem állásának ellenőrzés</w:t>
            </w:r>
            <w:r w:rsidR="00121925" w:rsidRPr="00206A24">
              <w:rPr>
                <w:b/>
                <w:color w:val="0000FF"/>
                <w:sz w:val="20"/>
                <w:szCs w:val="20"/>
                <w:lang w:eastAsia="en-GB"/>
              </w:rPr>
              <w:t xml:space="preserve">e időpontjától kell számítani. </w:t>
            </w:r>
          </w:p>
          <w:p w:rsidR="001B74B0" w:rsidRPr="00206A24" w:rsidRDefault="006B7E21" w:rsidP="002957BE">
            <w:pPr>
              <w:spacing w:after="120"/>
              <w:rPr>
                <w:b/>
                <w:bCs/>
                <w:color w:val="0000FF"/>
                <w:sz w:val="20"/>
                <w:szCs w:val="20"/>
                <w:lang w:eastAsia="en-GB"/>
              </w:rPr>
            </w:pPr>
            <w:r w:rsidRPr="00206A24">
              <w:rPr>
                <w:b/>
                <w:bCs/>
                <w:color w:val="0000FF"/>
                <w:sz w:val="20"/>
                <w:szCs w:val="20"/>
                <w:lang w:eastAsia="en-GB"/>
              </w:rPr>
              <w:t>Ajánlatkérő felhívja a figyelmet a Kbt. 64.§ szerinti öntisztázás lehetőségére.</w:t>
            </w:r>
          </w:p>
          <w:p w:rsidR="007D05A2" w:rsidRPr="00206A24" w:rsidRDefault="00F31610" w:rsidP="007D05A2">
            <w:pPr>
              <w:shd w:val="clear" w:color="auto" w:fill="FFFFFF"/>
              <w:jc w:val="left"/>
              <w:rPr>
                <w:b/>
                <w:color w:val="0000FF"/>
                <w:sz w:val="20"/>
                <w:szCs w:val="20"/>
                <w:lang w:eastAsia="en-GB"/>
              </w:rPr>
            </w:pPr>
            <w:r w:rsidRPr="00206A24">
              <w:rPr>
                <w:rFonts w:eastAsia="Times New Roman"/>
                <w:sz w:val="18"/>
                <w:szCs w:val="18"/>
                <w:lang w:eastAsia="hu-HU"/>
              </w:rPr>
              <w:t xml:space="preserve">Szakmai tevékenység végzésére vonatkozó alkalmasság előírása [Kbt. 65. § (1) bekezdés </w:t>
            </w:r>
            <w:r w:rsidRPr="00206A24">
              <w:rPr>
                <w:rFonts w:eastAsia="Times New Roman"/>
                <w:i/>
                <w:iCs/>
                <w:sz w:val="18"/>
                <w:szCs w:val="18"/>
                <w:lang w:eastAsia="hu-HU"/>
              </w:rPr>
              <w:t>c)</w:t>
            </w:r>
            <w:r w:rsidRPr="00206A24">
              <w:rPr>
                <w:rFonts w:eastAsia="Times New Roman"/>
                <w:sz w:val="18"/>
                <w:szCs w:val="18"/>
                <w:lang w:eastAsia="hu-HU"/>
              </w:rPr>
              <w:t xml:space="preserve"> pont]:</w:t>
            </w:r>
            <w:r w:rsidR="00261E93" w:rsidRPr="00206A24">
              <w:rPr>
                <w:b/>
                <w:color w:val="0000FF"/>
                <w:sz w:val="20"/>
                <w:szCs w:val="20"/>
                <w:lang w:eastAsia="en-GB"/>
              </w:rPr>
              <w:t xml:space="preserve"> </w:t>
            </w:r>
          </w:p>
          <w:p w:rsidR="007D05A2" w:rsidRPr="00206A24" w:rsidRDefault="007D05A2" w:rsidP="007D05A2">
            <w:pPr>
              <w:shd w:val="clear" w:color="auto" w:fill="FFFFFF"/>
              <w:jc w:val="left"/>
              <w:rPr>
                <w:b/>
                <w:color w:val="0000FF"/>
                <w:sz w:val="20"/>
                <w:szCs w:val="20"/>
                <w:lang w:eastAsia="en-GB"/>
              </w:rPr>
            </w:pP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Alkalmatlan az ajánlattevő a szerződés teljesítésére, ha nem szerepel az építési beruházáshoz kapcsolódó mérnöki szolgáltatás tárgya szerint illetékes országos szakmai kamara névjegyzékében. Nem Magyarországon letelepedett gazdasági szereplő esetén alkalmatlan az ajánlattevő a szerződés teljesítésére, ha nem szerepel a letelepedése szerinti ország nyilvántartásában, vagy nem rendelkezik a letelepedése szerinti országban előírt engedéllyel, jogosítvánnyal vagy szervezeti, kamarai tagsággal.</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Továbbá ajánlatkérő előírja, hogy a nem Magyarországon letelepedett gazdasági szereplőnek – vagy az általa az adott tervezési vagy mérnöki munka elvégzésére foglalkoztatott szakembernek – nyertessége esetén legkésőbb a szerződés megkötésének időpontjában szerepelnie kell az építési beruházáshoz kapcsolódó mérnöki szolgáltatás tárgya szerint illetékes országos szakmai kamara névjegyzékében. (322/2015. (X. 30.) Korm. rendelet 8. § (2) bekezdés).</w:t>
            </w:r>
          </w:p>
          <w:p w:rsidR="008B5501" w:rsidRPr="00206A24" w:rsidRDefault="00F31610" w:rsidP="008B5501">
            <w:pPr>
              <w:spacing w:after="120"/>
              <w:rPr>
                <w:rFonts w:eastAsia="Times New Roman"/>
                <w:sz w:val="18"/>
                <w:szCs w:val="18"/>
                <w:lang w:eastAsia="hu-HU"/>
              </w:rPr>
            </w:pPr>
            <w:r w:rsidRPr="00206A24">
              <w:rPr>
                <w:rFonts w:eastAsia="Times New Roman"/>
                <w:sz w:val="18"/>
                <w:szCs w:val="18"/>
                <w:lang w:eastAsia="hu-HU"/>
              </w:rPr>
              <w:t>Szakmai tevékenység végzésére vonatkozó alkalmasság igazolása</w:t>
            </w:r>
            <w:r w:rsidR="008B5501" w:rsidRPr="00206A24">
              <w:rPr>
                <w:rFonts w:eastAsia="Times New Roman"/>
                <w:sz w:val="18"/>
                <w:szCs w:val="18"/>
                <w:lang w:eastAsia="hu-HU"/>
              </w:rPr>
              <w:t>:</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lastRenderedPageBreak/>
              <w:t>Az építési beruházáshoz kapcsolódó mérnöki szolgáltatás tárgya szerint illetékes országos szakmai kamara névjegyzékében való szereplés tényét az ajánlatkérő ellenőrzi az ingyenesen, elektronikusan elérhető adatbázisból. A nem Magyarországon letelepedett gazdasági szereplő esetén a 2014/24/EU irányelv XI. mellékletében felsorolt nyilvántartások szerinti igazolást (kivonatot) vagy egyéb igazolást, vagy nyilatkozatot kell igazolásként benyújtani az ajánlatkérő Kbt. 69. § (4) bekezdése szerinti felhívására.</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 Kbt. 65.§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w:t>
            </w:r>
          </w:p>
          <w:p w:rsidR="007D05A2" w:rsidRPr="00206A24" w:rsidRDefault="001C06B5" w:rsidP="008B5501">
            <w:pPr>
              <w:spacing w:after="120"/>
              <w:rPr>
                <w:rFonts w:eastAsia="Times New Roman"/>
                <w:sz w:val="18"/>
                <w:szCs w:val="18"/>
                <w:lang w:eastAsia="hu-HU"/>
              </w:rPr>
            </w:pPr>
            <w:r w:rsidRPr="0044258E">
              <w:rPr>
                <w:b/>
                <w:bCs/>
                <w:color w:val="0000FF"/>
                <w:sz w:val="20"/>
                <w:szCs w:val="20"/>
                <w:lang w:eastAsia="en-GB"/>
              </w:rPr>
              <w:t>Ajánlatkérő a Kbt. 74. §(2) bekezdésének a) pontjában foglaltak értelmében fenntartja magának a jogot, hogy kizárhatja az eljárásból azt az ajánlattevőt, aki számára nem kell nemzeti elbánást nyújtani [Kbt. 2. §(5) bekezdése].</w:t>
            </w:r>
          </w:p>
        </w:tc>
      </w:tr>
      <w:tr w:rsidR="00F31610" w:rsidRPr="002B5487" w:rsidTr="005514D0">
        <w:trPr>
          <w:trHeight w:val="401"/>
        </w:trPr>
        <w:tc>
          <w:tcPr>
            <w:tcW w:w="9795" w:type="dxa"/>
            <w:gridSpan w:val="2"/>
            <w:hideMark/>
          </w:tcPr>
          <w:p w:rsidR="008B5501" w:rsidRPr="00206A24" w:rsidRDefault="00F31610" w:rsidP="005514D0">
            <w:pPr>
              <w:jc w:val="left"/>
              <w:rPr>
                <w:rFonts w:eastAsia="Times New Roman"/>
                <w:b/>
                <w:bCs/>
                <w:sz w:val="18"/>
                <w:szCs w:val="18"/>
                <w:lang w:eastAsia="hu-HU"/>
              </w:rPr>
            </w:pPr>
            <w:r w:rsidRPr="00206A24">
              <w:rPr>
                <w:rFonts w:eastAsia="Times New Roman"/>
                <w:b/>
                <w:bCs/>
                <w:sz w:val="18"/>
                <w:szCs w:val="18"/>
                <w:lang w:eastAsia="hu-HU"/>
              </w:rPr>
              <w:lastRenderedPageBreak/>
              <w:t>III.1.2) Gazdasági és pénzügyi alkalmasság</w:t>
            </w:r>
          </w:p>
        </w:tc>
      </w:tr>
      <w:tr w:rsidR="00F31610" w:rsidRPr="002B5487" w:rsidTr="00B80EE8">
        <w:trPr>
          <w:trHeight w:val="1392"/>
        </w:trPr>
        <w:tc>
          <w:tcPr>
            <w:tcW w:w="4758" w:type="dxa"/>
            <w:hideMark/>
          </w:tcPr>
          <w:p w:rsidR="00017406" w:rsidRPr="00206A24" w:rsidRDefault="00F31610" w:rsidP="00017406">
            <w:pPr>
              <w:rPr>
                <w:b/>
                <w:color w:val="0000FF"/>
                <w:sz w:val="20"/>
                <w:szCs w:val="20"/>
              </w:rPr>
            </w:pPr>
            <w:r w:rsidRPr="00206A24">
              <w:rPr>
                <w:rFonts w:eastAsia="Times New Roman"/>
                <w:sz w:val="18"/>
                <w:szCs w:val="18"/>
                <w:lang w:eastAsia="hu-HU"/>
              </w:rPr>
              <w:t>Az igazolási módok felsorolása és rövid leírása:</w:t>
            </w:r>
            <w:r w:rsidR="00017406" w:rsidRPr="00206A24">
              <w:rPr>
                <w:b/>
                <w:color w:val="0000FF"/>
                <w:sz w:val="20"/>
                <w:szCs w:val="20"/>
              </w:rPr>
              <w:t xml:space="preserve"> Ajánlattevőnek ajánlatához csatolnia kell:</w:t>
            </w:r>
          </w:p>
          <w:p w:rsidR="00B80EE8" w:rsidRPr="00206A24" w:rsidRDefault="004E0C33" w:rsidP="004F787C">
            <w:pPr>
              <w:spacing w:before="120" w:after="120"/>
              <w:rPr>
                <w:b/>
                <w:color w:val="0000FF"/>
                <w:sz w:val="20"/>
                <w:szCs w:val="20"/>
              </w:rPr>
            </w:pPr>
            <w:r w:rsidRPr="00206A24">
              <w:rPr>
                <w:b/>
                <w:color w:val="0000FF"/>
                <w:sz w:val="20"/>
                <w:szCs w:val="20"/>
              </w:rPr>
              <w:t>P</w:t>
            </w:r>
            <w:r w:rsidR="007B795B" w:rsidRPr="00206A24">
              <w:rPr>
                <w:b/>
                <w:color w:val="0000FF"/>
                <w:sz w:val="20"/>
                <w:szCs w:val="20"/>
              </w:rPr>
              <w:t>1)</w:t>
            </w:r>
            <w:r w:rsidR="00017406" w:rsidRPr="00206A24">
              <w:rPr>
                <w:b/>
                <w:color w:val="0000FF"/>
                <w:sz w:val="20"/>
                <w:szCs w:val="20"/>
              </w:rPr>
              <w:t xml:space="preserve"> </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Előzetes igazolási mód:</w:t>
            </w:r>
          </w:p>
          <w:p w:rsidR="004F787C" w:rsidRPr="00206A24" w:rsidRDefault="00E763DC" w:rsidP="004F787C">
            <w:pPr>
              <w:spacing w:before="120" w:after="120"/>
              <w:rPr>
                <w:b/>
                <w:color w:val="0000FF"/>
                <w:sz w:val="20"/>
                <w:szCs w:val="20"/>
              </w:rPr>
            </w:pPr>
            <w:r w:rsidRPr="00206A24">
              <w:rPr>
                <w:b/>
                <w:color w:val="0000FF"/>
                <w:sz w:val="20"/>
                <w:szCs w:val="20"/>
              </w:rPr>
              <w:t>Ajánlattevő</w:t>
            </w:r>
            <w:r w:rsidR="00FB2633" w:rsidRPr="00206A24">
              <w:rPr>
                <w:b/>
                <w:color w:val="0000FF"/>
                <w:sz w:val="20"/>
                <w:szCs w:val="20"/>
              </w:rPr>
              <w:t xml:space="preserve"> </w:t>
            </w:r>
            <w:r w:rsidR="004F787C" w:rsidRPr="00206A24">
              <w:rPr>
                <w:b/>
                <w:color w:val="0000FF"/>
                <w:sz w:val="20"/>
                <w:szCs w:val="20"/>
              </w:rPr>
              <w:t xml:space="preserve">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w:t>
            </w:r>
            <w:proofErr w:type="spellStart"/>
            <w:r w:rsidR="004F787C" w:rsidRPr="00206A24">
              <w:rPr>
                <w:b/>
                <w:color w:val="0000FF"/>
                <w:sz w:val="20"/>
                <w:szCs w:val="20"/>
              </w:rPr>
              <w:t>bek</w:t>
            </w:r>
            <w:proofErr w:type="spellEnd"/>
            <w:r w:rsidR="004F787C" w:rsidRPr="00206A24">
              <w:rPr>
                <w:b/>
                <w:color w:val="0000FF"/>
                <w:sz w:val="20"/>
                <w:szCs w:val="20"/>
              </w:rPr>
              <w:t xml:space="preserve">. </w:t>
            </w:r>
            <w:proofErr w:type="gramStart"/>
            <w:r w:rsidR="004F787C" w:rsidRPr="00206A24">
              <w:rPr>
                <w:b/>
                <w:color w:val="0000FF"/>
                <w:sz w:val="20"/>
                <w:szCs w:val="20"/>
              </w:rPr>
              <w:t>szerinti</w:t>
            </w:r>
            <w:proofErr w:type="gramEnd"/>
            <w:r w:rsidR="004F787C" w:rsidRPr="00206A24">
              <w:rPr>
                <w:b/>
                <w:color w:val="0000FF"/>
                <w:sz w:val="20"/>
                <w:szCs w:val="20"/>
              </w:rPr>
              <w:t xml:space="preserve"> felhívására be kell nyújtani.</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Utólagos igazolási mód:</w:t>
            </w:r>
          </w:p>
          <w:p w:rsidR="004F787C" w:rsidRPr="00206A24" w:rsidRDefault="004F787C" w:rsidP="004F787C">
            <w:pPr>
              <w:spacing w:before="120" w:after="120"/>
              <w:rPr>
                <w:b/>
                <w:color w:val="0000FF"/>
                <w:sz w:val="20"/>
                <w:szCs w:val="20"/>
              </w:rPr>
            </w:pPr>
            <w:r w:rsidRPr="00206A24">
              <w:rPr>
                <w:b/>
                <w:color w:val="0000FF"/>
                <w:sz w:val="20"/>
                <w:szCs w:val="20"/>
              </w:rPr>
              <w:t xml:space="preserve">A Kbt. 69. § (4)–(7) bekezdésére tekintettel ajánlatkérő felhívja </w:t>
            </w:r>
            <w:proofErr w:type="gramStart"/>
            <w:r w:rsidRPr="00206A24">
              <w:rPr>
                <w:b/>
                <w:color w:val="0000FF"/>
                <w:sz w:val="20"/>
                <w:szCs w:val="20"/>
              </w:rPr>
              <w:t>ajánlattevő(</w:t>
            </w:r>
            <w:proofErr w:type="spellStart"/>
            <w:proofErr w:type="gramEnd"/>
            <w:r w:rsidRPr="00206A24">
              <w:rPr>
                <w:b/>
                <w:color w:val="0000FF"/>
                <w:sz w:val="20"/>
                <w:szCs w:val="20"/>
              </w:rPr>
              <w:t>ke</w:t>
            </w:r>
            <w:proofErr w:type="spellEnd"/>
            <w:r w:rsidRPr="00206A24">
              <w:rPr>
                <w:b/>
                <w:color w:val="0000FF"/>
                <w:sz w:val="20"/>
                <w:szCs w:val="20"/>
              </w:rPr>
              <w:t>)t az igazolások, dokumentumok benyújtására. A 321/2015. (X. 30.) Korm. rendelet 19. § (1) bekezdés b) pontja alapján az ajánlattevőnek csatolni kell saját vagy jogelődje számviteli jogszabályok szerinti beszámolóját vagy annak meghatározott részét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p>
          <w:p w:rsidR="004F787C" w:rsidRPr="00206A24" w:rsidRDefault="004F787C" w:rsidP="004F787C">
            <w:pPr>
              <w:spacing w:before="120" w:after="120"/>
              <w:rPr>
                <w:b/>
                <w:color w:val="0000FF"/>
                <w:sz w:val="20"/>
                <w:szCs w:val="20"/>
              </w:rPr>
            </w:pPr>
            <w:r w:rsidRPr="00206A24">
              <w:rPr>
                <w:b/>
                <w:color w:val="0000FF"/>
                <w:sz w:val="20"/>
                <w:szCs w:val="20"/>
              </w:rPr>
              <w:t>Ha az ajánlattevő az ajánlatkérő által előírt teljes időszakban - tehát az eljárást megindító felhívás megküldését megelőző utolsó három lezárt üzleti évre vonatkozóan - azért nem rendelkezik beszámolóval, mert az időszak kezdete után kezdte meg működését, az alkalmasságát a működési ideje alatt elért, közbeszerzés tárgyából (</w:t>
            </w:r>
            <w:r w:rsidR="00CE63CF" w:rsidRPr="002D654A">
              <w:rPr>
                <w:b/>
                <w:color w:val="0000FF"/>
                <w:sz w:val="20"/>
                <w:szCs w:val="20"/>
              </w:rPr>
              <w:t>I. rész: felmérési alaptérkép készítése, II. rész</w:t>
            </w:r>
            <w:r w:rsidR="002D654A">
              <w:rPr>
                <w:b/>
                <w:color w:val="0000FF"/>
                <w:sz w:val="20"/>
                <w:szCs w:val="20"/>
              </w:rPr>
              <w:t xml:space="preserve">: </w:t>
            </w:r>
            <w:r w:rsidR="002D654A" w:rsidRPr="002D654A">
              <w:rPr>
                <w:b/>
                <w:color w:val="0000FF"/>
                <w:sz w:val="20"/>
                <w:szCs w:val="20"/>
              </w:rPr>
              <w:t>közlekedési vizsgálat készítése</w:t>
            </w:r>
            <w:r w:rsidRPr="00206A24">
              <w:rPr>
                <w:b/>
                <w:color w:val="0000FF"/>
                <w:sz w:val="20"/>
                <w:szCs w:val="20"/>
              </w:rPr>
              <w:t>) származó árbevételről szóló nyilatkozattal jogosult igazolni.</w:t>
            </w:r>
          </w:p>
          <w:p w:rsidR="00B80EE8" w:rsidRPr="00206A24" w:rsidRDefault="00B80EE8" w:rsidP="00B80EE8">
            <w:pPr>
              <w:spacing w:before="120" w:after="120"/>
              <w:rPr>
                <w:b/>
                <w:color w:val="0000FF"/>
                <w:sz w:val="20"/>
                <w:szCs w:val="20"/>
              </w:rPr>
            </w:pPr>
          </w:p>
          <w:p w:rsidR="00B80EE8" w:rsidRPr="00206A24" w:rsidRDefault="00B80EE8" w:rsidP="00B80EE8">
            <w:pPr>
              <w:spacing w:before="120" w:after="120"/>
              <w:rPr>
                <w:b/>
                <w:color w:val="0000FF"/>
                <w:sz w:val="20"/>
                <w:szCs w:val="20"/>
              </w:rPr>
            </w:pPr>
            <w:r w:rsidRPr="00206A24">
              <w:rPr>
                <w:b/>
                <w:color w:val="0000FF"/>
                <w:sz w:val="20"/>
                <w:szCs w:val="20"/>
              </w:rPr>
              <w:t>Ha az ajánlattevő vag</w:t>
            </w:r>
            <w:r w:rsidR="00E10630" w:rsidRPr="00206A24">
              <w:rPr>
                <w:b/>
                <w:color w:val="0000FF"/>
                <w:sz w:val="20"/>
                <w:szCs w:val="20"/>
              </w:rPr>
              <w:t xml:space="preserve">y részvételre jelentkező a P1) </w:t>
            </w:r>
            <w:r w:rsidRPr="00206A24">
              <w:rPr>
                <w:b/>
                <w:color w:val="0000FF"/>
                <w:sz w:val="20"/>
                <w:szCs w:val="20"/>
              </w:rPr>
              <w:t>pon</w:t>
            </w:r>
            <w:r w:rsidR="00E10630" w:rsidRPr="00206A24">
              <w:rPr>
                <w:b/>
                <w:color w:val="0000FF"/>
                <w:sz w:val="20"/>
                <w:szCs w:val="20"/>
              </w:rPr>
              <w:t>t</w:t>
            </w:r>
            <w:r w:rsidRPr="00206A24">
              <w:rPr>
                <w:b/>
                <w:color w:val="0000FF"/>
                <w:sz w:val="20"/>
                <w:szCs w:val="20"/>
              </w:rPr>
              <w:t xml:space="preserve"> szerinti irattal azért nem rendelkezik, mert olyan jogi formában működik, amely tekintetében a beszámoló, illetve az árbevételről szóló nyilatkozat benyújtása nem lehetséges, az előírt alkalmassági követelmény és igazolási mód helyett a </w:t>
            </w:r>
            <w:r w:rsidRPr="00206A24">
              <w:rPr>
                <w:b/>
                <w:color w:val="0000FF"/>
                <w:sz w:val="20"/>
                <w:szCs w:val="20"/>
                <w:lang w:eastAsia="en-GB"/>
              </w:rPr>
              <w:t xml:space="preserve">321/2015. (X. </w:t>
            </w:r>
            <w:r w:rsidRPr="00206A24">
              <w:rPr>
                <w:b/>
                <w:color w:val="0000FF"/>
                <w:sz w:val="20"/>
                <w:szCs w:val="20"/>
                <w:lang w:eastAsia="en-GB"/>
              </w:rPr>
              <w:lastRenderedPageBreak/>
              <w:t xml:space="preserve">30.) Korm. rendelet </w:t>
            </w:r>
            <w:r w:rsidR="00040768">
              <w:rPr>
                <w:b/>
                <w:color w:val="0000FF"/>
                <w:sz w:val="20"/>
                <w:szCs w:val="20"/>
              </w:rPr>
              <w:t>19. § (3</w:t>
            </w:r>
            <w:r w:rsidRPr="00206A24">
              <w:rPr>
                <w:b/>
                <w:color w:val="0000FF"/>
                <w:sz w:val="20"/>
                <w:szCs w:val="20"/>
              </w:rPr>
              <w:t>) bekezdésében foglaltak alapján igazolhatja pénzügyi és gazdasági alkalmasságát.</w:t>
            </w:r>
          </w:p>
          <w:p w:rsidR="00B80EE8" w:rsidRPr="00206A24" w:rsidRDefault="00B80EE8" w:rsidP="00B80EE8">
            <w:pPr>
              <w:spacing w:before="120" w:after="120"/>
              <w:rPr>
                <w:b/>
                <w:color w:val="0000FF"/>
                <w:sz w:val="20"/>
                <w:szCs w:val="20"/>
              </w:rPr>
            </w:pPr>
            <w:r w:rsidRPr="00206A24">
              <w:rPr>
                <w:b/>
                <w:color w:val="0000FF"/>
                <w:sz w:val="20"/>
                <w:szCs w:val="20"/>
              </w:rPr>
              <w:t>Az alkalmasság igazolása során a Kbt. 6</w:t>
            </w:r>
            <w:r w:rsidR="00E10630" w:rsidRPr="00206A24">
              <w:rPr>
                <w:b/>
                <w:color w:val="0000FF"/>
                <w:sz w:val="20"/>
                <w:szCs w:val="20"/>
              </w:rPr>
              <w:t>5. § (6) bekezdései alapján a P</w:t>
            </w:r>
            <w:r w:rsidRPr="00206A24">
              <w:rPr>
                <w:b/>
                <w:color w:val="0000FF"/>
                <w:sz w:val="20"/>
                <w:szCs w:val="20"/>
              </w:rPr>
              <w:t>1</w:t>
            </w:r>
            <w:r w:rsidR="00E10630" w:rsidRPr="00206A24">
              <w:rPr>
                <w:b/>
                <w:color w:val="0000FF"/>
                <w:sz w:val="20"/>
                <w:szCs w:val="20"/>
              </w:rPr>
              <w:t>)</w:t>
            </w:r>
            <w:r w:rsidRPr="00206A24">
              <w:rPr>
                <w:b/>
                <w:color w:val="0000FF"/>
                <w:sz w:val="20"/>
                <w:szCs w:val="20"/>
              </w:rPr>
              <w:t xml:space="preserve"> </w:t>
            </w:r>
            <w:r w:rsidR="00E10630" w:rsidRPr="00206A24">
              <w:rPr>
                <w:b/>
                <w:color w:val="0000FF"/>
                <w:sz w:val="20"/>
                <w:szCs w:val="20"/>
              </w:rPr>
              <w:t>pontb</w:t>
            </w:r>
            <w:r w:rsidRPr="00206A24">
              <w:rPr>
                <w:b/>
                <w:color w:val="0000FF"/>
                <w:sz w:val="20"/>
                <w:szCs w:val="20"/>
              </w:rPr>
              <w:t>an előírt alkalmassági követelményeknek a közös ajánlattevők együttesen is megfelelhetnek, illetve azon követelményeknek, amelyek értelemszerűen kizárólag egyenként vonatkoztathatóak a gazdasági szereplőkre, elegendő, ha közülük egy felel meg.</w:t>
            </w:r>
          </w:p>
          <w:p w:rsidR="00B80EE8" w:rsidRPr="00206A24" w:rsidRDefault="00B80EE8" w:rsidP="00B80EE8">
            <w:pPr>
              <w:spacing w:before="120" w:after="120"/>
              <w:rPr>
                <w:b/>
                <w:color w:val="0000FF"/>
                <w:sz w:val="20"/>
                <w:szCs w:val="20"/>
              </w:rPr>
            </w:pPr>
            <w:r w:rsidRPr="00206A24">
              <w:rPr>
                <w:b/>
                <w:color w:val="0000FF"/>
                <w:sz w:val="20"/>
                <w:szCs w:val="20"/>
              </w:rPr>
              <w:t>A Kbt. 67. § (3) bekezdése alapján, ha az előírt alkalmassági követelményeknek az Ajánlattevő más szervezet kapacitására támaszkodva felel meg e szervezetnek - kizárólag az alkalmassági követelmények tekintetében - az előírt igazolási módokkal azonos módon kell igazolnia az adott alkalmassági feltételnek történő megfelelést.</w:t>
            </w:r>
          </w:p>
          <w:p w:rsidR="00B80EE8" w:rsidRPr="00206A24" w:rsidRDefault="00B80EE8" w:rsidP="00B80EE8">
            <w:pPr>
              <w:rPr>
                <w:b/>
                <w:color w:val="0000FF"/>
                <w:sz w:val="20"/>
                <w:szCs w:val="20"/>
              </w:rPr>
            </w:pPr>
            <w:r w:rsidRPr="00206A24">
              <w:rPr>
                <w:b/>
                <w:color w:val="0000FF"/>
                <w:sz w:val="20"/>
                <w:szCs w:val="20"/>
              </w:rPr>
              <w:t>Az Ajánlatkérő a Korm. rendelet 19. § (7) bekezdése szerinti igazolásokat is elfogad a P1</w:t>
            </w:r>
            <w:r w:rsidR="00E10630" w:rsidRPr="00206A24">
              <w:rPr>
                <w:b/>
                <w:color w:val="0000FF"/>
                <w:sz w:val="20"/>
                <w:szCs w:val="20"/>
              </w:rPr>
              <w:t>)</w:t>
            </w:r>
            <w:r w:rsidRPr="00206A24">
              <w:rPr>
                <w:b/>
                <w:color w:val="0000FF"/>
                <w:sz w:val="20"/>
                <w:szCs w:val="20"/>
              </w:rPr>
              <w:t xml:space="preserve"> pontban meghatározott igazolási módok helyett, illetve mellett.</w:t>
            </w:r>
          </w:p>
          <w:p w:rsidR="00B80EE8" w:rsidRPr="00206A24" w:rsidRDefault="00B80EE8" w:rsidP="00B80EE8">
            <w:pPr>
              <w:rPr>
                <w:b/>
                <w:color w:val="0000FF"/>
                <w:sz w:val="20"/>
                <w:szCs w:val="20"/>
              </w:rPr>
            </w:pPr>
          </w:p>
          <w:p w:rsidR="00B80EE8" w:rsidRPr="00206A24" w:rsidRDefault="00B80EE8" w:rsidP="00B80EE8">
            <w:pPr>
              <w:shd w:val="clear" w:color="auto" w:fill="FFFFFF" w:themeFill="background1"/>
              <w:spacing w:before="120" w:after="120"/>
              <w:ind w:right="157"/>
              <w:rPr>
                <w:b/>
                <w:color w:val="0000FF"/>
                <w:sz w:val="20"/>
                <w:szCs w:val="20"/>
              </w:rPr>
            </w:pPr>
            <w:r w:rsidRPr="00206A24">
              <w:rPr>
                <w:b/>
                <w:color w:val="0000FF"/>
                <w:sz w:val="20"/>
                <w:szCs w:val="20"/>
              </w:rPr>
              <w:t>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w:t>
            </w:r>
            <w:proofErr w:type="spellStart"/>
            <w:r w:rsidRPr="00206A24">
              <w:rPr>
                <w:b/>
                <w:color w:val="0000FF"/>
                <w:sz w:val="20"/>
                <w:szCs w:val="20"/>
              </w:rPr>
              <w:t>-ában</w:t>
            </w:r>
            <w:proofErr w:type="spellEnd"/>
            <w:r w:rsidRPr="00206A24">
              <w:rPr>
                <w:b/>
                <w:color w:val="0000FF"/>
                <w:sz w:val="20"/>
                <w:szCs w:val="20"/>
              </w:rPr>
              <w:t xml:space="preserve"> foglaltak szerint kezesként felel az ajánlatkérőt az ajánlattevő teljesítésének elmaradásával vagy hibás teljesítésével összefüggésben ért kár megtérítéséért.</w:t>
            </w:r>
          </w:p>
          <w:p w:rsidR="002469C7" w:rsidRPr="00206A24" w:rsidRDefault="002469C7" w:rsidP="00B80EE8">
            <w:pPr>
              <w:tabs>
                <w:tab w:val="left" w:pos="915"/>
              </w:tabs>
              <w:rPr>
                <w:sz w:val="20"/>
                <w:szCs w:val="20"/>
              </w:rPr>
            </w:pPr>
          </w:p>
        </w:tc>
        <w:tc>
          <w:tcPr>
            <w:tcW w:w="5037" w:type="dxa"/>
            <w:hideMark/>
          </w:tcPr>
          <w:p w:rsidR="00017406" w:rsidRPr="00206A24" w:rsidRDefault="00F31610" w:rsidP="00017406">
            <w:pPr>
              <w:spacing w:before="120" w:after="120"/>
              <w:rPr>
                <w:b/>
                <w:color w:val="0000FF"/>
                <w:sz w:val="20"/>
                <w:szCs w:val="20"/>
              </w:rPr>
            </w:pPr>
            <w:r w:rsidRPr="00206A24">
              <w:rPr>
                <w:rFonts w:eastAsia="Times New Roman"/>
                <w:sz w:val="18"/>
                <w:szCs w:val="18"/>
                <w:lang w:eastAsia="hu-HU"/>
              </w:rPr>
              <w:lastRenderedPageBreak/>
              <w:t xml:space="preserve">Alkalmassági </w:t>
            </w:r>
            <w:proofErr w:type="gramStart"/>
            <w:r w:rsidRPr="00206A24">
              <w:rPr>
                <w:rFonts w:eastAsia="Times New Roman"/>
                <w:sz w:val="18"/>
                <w:szCs w:val="18"/>
                <w:lang w:eastAsia="hu-HU"/>
              </w:rPr>
              <w:t>minimumkövetelmény(</w:t>
            </w:r>
            <w:proofErr w:type="spellStart"/>
            <w:proofErr w:type="gramEnd"/>
            <w:r w:rsidRPr="00206A24">
              <w:rPr>
                <w:rFonts w:eastAsia="Times New Roman"/>
                <w:sz w:val="18"/>
                <w:szCs w:val="18"/>
                <w:lang w:eastAsia="hu-HU"/>
              </w:rPr>
              <w:t>ek</w:t>
            </w:r>
            <w:proofErr w:type="spellEnd"/>
            <w:r w:rsidRPr="00206A24">
              <w:rPr>
                <w:rFonts w:eastAsia="Times New Roman"/>
                <w:sz w:val="18"/>
                <w:szCs w:val="18"/>
                <w:lang w:eastAsia="hu-HU"/>
              </w:rPr>
              <w:t>) meghatározása:</w:t>
            </w:r>
          </w:p>
          <w:p w:rsidR="00055812" w:rsidRPr="00206A24" w:rsidRDefault="00055812" w:rsidP="00055812">
            <w:pPr>
              <w:pStyle w:val="Listaszerbekezds"/>
              <w:numPr>
                <w:ilvl w:val="0"/>
                <w:numId w:val="26"/>
              </w:numPr>
              <w:spacing w:before="120" w:after="120"/>
              <w:ind w:left="694"/>
              <w:rPr>
                <w:rFonts w:ascii="Times New Roman" w:hAnsi="Times New Roman"/>
                <w:b/>
                <w:color w:val="0000FF"/>
                <w:sz w:val="20"/>
                <w:szCs w:val="20"/>
              </w:rPr>
            </w:pPr>
            <w:r w:rsidRPr="00206A24">
              <w:rPr>
                <w:rFonts w:ascii="Times New Roman" w:hAnsi="Times New Roman"/>
                <w:b/>
                <w:color w:val="0000FF"/>
                <w:sz w:val="20"/>
                <w:szCs w:val="20"/>
              </w:rPr>
              <w:t>rész</w:t>
            </w:r>
          </w:p>
          <w:p w:rsidR="00B11EB4" w:rsidRPr="00206A24" w:rsidRDefault="00B80EE8" w:rsidP="007C7BE3">
            <w:pPr>
              <w:spacing w:before="120" w:after="120"/>
              <w:rPr>
                <w:b/>
                <w:color w:val="0000FF"/>
                <w:sz w:val="20"/>
                <w:szCs w:val="20"/>
              </w:rPr>
            </w:pPr>
            <w:r w:rsidRPr="00206A24">
              <w:rPr>
                <w:b/>
                <w:color w:val="0000FF"/>
                <w:sz w:val="20"/>
                <w:szCs w:val="20"/>
              </w:rPr>
              <w:t xml:space="preserve">P1) </w:t>
            </w:r>
            <w:proofErr w:type="gramStart"/>
            <w:r w:rsidRPr="00206A24">
              <w:rPr>
                <w:b/>
                <w:color w:val="0000FF"/>
                <w:sz w:val="20"/>
                <w:szCs w:val="20"/>
              </w:rPr>
              <w:t>A</w:t>
            </w:r>
            <w:proofErr w:type="gramEnd"/>
            <w:r w:rsidRPr="00206A24">
              <w:rPr>
                <w:b/>
                <w:color w:val="0000FF"/>
                <w:sz w:val="20"/>
                <w:szCs w:val="20"/>
              </w:rPr>
              <w:t xml:space="preserve"> 321/2015. (X.30) Korm. rendelet 19. § (1) bekezdés b) pontja alapján alkalmatlan az ajánlattevő, amennyiben az eljárást megindító felhívás kiküldését megelőző három, </w:t>
            </w:r>
            <w:proofErr w:type="spellStart"/>
            <w:r w:rsidRPr="00206A24">
              <w:rPr>
                <w:b/>
                <w:color w:val="0000FF"/>
                <w:sz w:val="20"/>
                <w:szCs w:val="20"/>
              </w:rPr>
              <w:t>mérlegfordulónappal</w:t>
            </w:r>
            <w:proofErr w:type="spellEnd"/>
            <w:r w:rsidRPr="00206A24">
              <w:rPr>
                <w:b/>
                <w:color w:val="0000FF"/>
                <w:sz w:val="20"/>
                <w:szCs w:val="20"/>
              </w:rPr>
              <w:t xml:space="preserve"> lezárt üzleti évben a saját, illetve jogelődje adózott eredménye több mint egy évben negatív volt. A 321/2015. (X.30) Korm. rendelet 19. § (2) bekezdése szerinti eset fennállása esetén alkalmatlan az ajánlattevő, ha a működési ideje alatt a közbeszerzés tárgyából (</w:t>
            </w:r>
            <w:r w:rsidRPr="00677648">
              <w:rPr>
                <w:b/>
                <w:color w:val="0000FF"/>
                <w:sz w:val="20"/>
                <w:szCs w:val="20"/>
              </w:rPr>
              <w:t>felmérési alaptérkép készítése</w:t>
            </w:r>
            <w:r w:rsidRPr="00206A24">
              <w:rPr>
                <w:b/>
                <w:color w:val="0000FF"/>
                <w:sz w:val="20"/>
                <w:szCs w:val="20"/>
              </w:rPr>
              <w:t>) származó – általános forgalmi adó nélkül számított – árbevétele nem éri el mindösszesen a 6 millió Ft-ot.</w:t>
            </w:r>
          </w:p>
          <w:p w:rsidR="00055812" w:rsidRPr="00206A24" w:rsidRDefault="00055812" w:rsidP="007C7BE3">
            <w:pPr>
              <w:spacing w:before="120" w:after="120"/>
              <w:rPr>
                <w:b/>
                <w:color w:val="0000FF"/>
                <w:sz w:val="20"/>
                <w:szCs w:val="20"/>
              </w:rPr>
            </w:pPr>
          </w:p>
          <w:p w:rsidR="00055812" w:rsidRPr="00206A24" w:rsidRDefault="00055812" w:rsidP="00055812">
            <w:pPr>
              <w:pStyle w:val="Listaszerbekezds"/>
              <w:numPr>
                <w:ilvl w:val="0"/>
                <w:numId w:val="26"/>
              </w:numPr>
              <w:spacing w:before="120" w:after="120"/>
              <w:ind w:left="694"/>
              <w:rPr>
                <w:rFonts w:ascii="Times New Roman" w:hAnsi="Times New Roman"/>
                <w:b/>
                <w:color w:val="0000FF"/>
                <w:sz w:val="20"/>
                <w:szCs w:val="20"/>
              </w:rPr>
            </w:pPr>
            <w:r w:rsidRPr="00206A24">
              <w:rPr>
                <w:rFonts w:ascii="Times New Roman" w:hAnsi="Times New Roman"/>
                <w:b/>
                <w:color w:val="0000FF"/>
                <w:sz w:val="20"/>
                <w:szCs w:val="20"/>
              </w:rPr>
              <w:t>rész</w:t>
            </w:r>
          </w:p>
          <w:p w:rsidR="00055812" w:rsidRPr="00206A24" w:rsidRDefault="009714DD" w:rsidP="00055812">
            <w:pPr>
              <w:spacing w:before="120"/>
              <w:rPr>
                <w:b/>
                <w:color w:val="0000FF"/>
                <w:sz w:val="20"/>
                <w:szCs w:val="20"/>
              </w:rPr>
            </w:pPr>
            <w:r w:rsidRPr="00206A24">
              <w:rPr>
                <w:b/>
                <w:color w:val="0000FF"/>
                <w:sz w:val="20"/>
                <w:szCs w:val="20"/>
              </w:rPr>
              <w:t xml:space="preserve">P1) </w:t>
            </w:r>
            <w:proofErr w:type="gramStart"/>
            <w:r w:rsidR="00055812" w:rsidRPr="00206A24">
              <w:rPr>
                <w:b/>
                <w:color w:val="0000FF"/>
                <w:sz w:val="20"/>
                <w:szCs w:val="20"/>
              </w:rPr>
              <w:t>A</w:t>
            </w:r>
            <w:proofErr w:type="gramEnd"/>
            <w:r w:rsidR="00055812" w:rsidRPr="00206A24">
              <w:rPr>
                <w:b/>
                <w:color w:val="0000FF"/>
                <w:sz w:val="20"/>
                <w:szCs w:val="20"/>
              </w:rPr>
              <w:t xml:space="preserve"> 321/2015. (X.30) Korm. rendelet 19. § (1) bekezdés b) pontja alapján alkalmatlan az ajánlattevő, amennyiben az eljárást megindító felhívás kiküldését megelőző három, </w:t>
            </w:r>
            <w:proofErr w:type="spellStart"/>
            <w:r w:rsidR="00055812" w:rsidRPr="00206A24">
              <w:rPr>
                <w:b/>
                <w:color w:val="0000FF"/>
                <w:sz w:val="20"/>
                <w:szCs w:val="20"/>
              </w:rPr>
              <w:t>mérlegfordulónappal</w:t>
            </w:r>
            <w:proofErr w:type="spellEnd"/>
            <w:r w:rsidR="00055812" w:rsidRPr="00206A24">
              <w:rPr>
                <w:b/>
                <w:color w:val="0000FF"/>
                <w:sz w:val="20"/>
                <w:szCs w:val="20"/>
              </w:rPr>
              <w:t xml:space="preserve"> lezárt üzleti évben a saját, illetve jogelődje adózott eredménye több mint egy évben negatív volt. A 321/2015. (X.30) Korm. rendelet 19. § (2) bekezdése szerinti eset fennállása esetén alkalmatlan az ajánlattevő, ha a működési ideje alatt a közbeszerzés tárgyából (</w:t>
            </w:r>
            <w:r w:rsidR="002D654A" w:rsidRPr="002D654A">
              <w:rPr>
                <w:b/>
                <w:color w:val="0000FF"/>
                <w:sz w:val="20"/>
                <w:szCs w:val="20"/>
              </w:rPr>
              <w:t>közlekedési vizsgálat készítése</w:t>
            </w:r>
            <w:r w:rsidR="00055812" w:rsidRPr="00206A24">
              <w:rPr>
                <w:b/>
                <w:color w:val="0000FF"/>
                <w:sz w:val="20"/>
                <w:szCs w:val="20"/>
              </w:rPr>
              <w:t xml:space="preserve">) származó – általános forgalmi adó nélkül számított – árbevétele nem éri el </w:t>
            </w:r>
            <w:r w:rsidR="00055812" w:rsidRPr="00040768">
              <w:rPr>
                <w:b/>
                <w:color w:val="0000FF"/>
                <w:sz w:val="20"/>
                <w:szCs w:val="20"/>
              </w:rPr>
              <w:t>mindössz</w:t>
            </w:r>
            <w:r w:rsidR="00CE63CF" w:rsidRPr="00040768">
              <w:rPr>
                <w:b/>
                <w:color w:val="0000FF"/>
                <w:sz w:val="20"/>
                <w:szCs w:val="20"/>
              </w:rPr>
              <w:t xml:space="preserve">esen a </w:t>
            </w:r>
            <w:r w:rsidR="00040768" w:rsidRPr="00040768">
              <w:rPr>
                <w:b/>
                <w:color w:val="0000FF"/>
                <w:sz w:val="20"/>
                <w:szCs w:val="20"/>
              </w:rPr>
              <w:t>10</w:t>
            </w:r>
            <w:r w:rsidR="00055812" w:rsidRPr="00206A24">
              <w:rPr>
                <w:b/>
                <w:color w:val="0000FF"/>
                <w:sz w:val="20"/>
                <w:szCs w:val="20"/>
              </w:rPr>
              <w:t xml:space="preserve"> millió Ft-ot.</w:t>
            </w:r>
          </w:p>
          <w:p w:rsidR="00055812" w:rsidRPr="00206A24" w:rsidRDefault="00055812" w:rsidP="00055812">
            <w:pPr>
              <w:spacing w:before="120" w:after="120"/>
              <w:ind w:left="-26"/>
              <w:rPr>
                <w:b/>
                <w:color w:val="0000FF"/>
                <w:sz w:val="20"/>
                <w:szCs w:val="20"/>
              </w:rPr>
            </w:pPr>
          </w:p>
        </w:tc>
      </w:tr>
      <w:tr w:rsidR="00F31610" w:rsidRPr="002B5487" w:rsidTr="00F31610">
        <w:tc>
          <w:tcPr>
            <w:tcW w:w="9795" w:type="dxa"/>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lastRenderedPageBreak/>
              <w:t>III.1.3) Műszaki, illetve szakmai alkalmasság</w:t>
            </w:r>
          </w:p>
        </w:tc>
      </w:tr>
      <w:tr w:rsidR="00F31610" w:rsidRPr="002B5487" w:rsidTr="00F31610">
        <w:tc>
          <w:tcPr>
            <w:tcW w:w="4758" w:type="dxa"/>
            <w:hideMark/>
          </w:tcPr>
          <w:p w:rsidR="00046B6D" w:rsidRPr="00206A24" w:rsidRDefault="00F31610" w:rsidP="009C485E">
            <w:pPr>
              <w:autoSpaceDE w:val="0"/>
              <w:autoSpaceDN w:val="0"/>
              <w:adjustRightInd w:val="0"/>
              <w:ind w:left="56" w:right="56"/>
              <w:rPr>
                <w:b/>
                <w:color w:val="0000FF"/>
                <w:sz w:val="20"/>
                <w:szCs w:val="20"/>
              </w:rPr>
            </w:pPr>
            <w:r w:rsidRPr="00206A24">
              <w:rPr>
                <w:rFonts w:eastAsia="Times New Roman"/>
                <w:sz w:val="18"/>
                <w:szCs w:val="18"/>
                <w:lang w:eastAsia="hu-HU"/>
              </w:rPr>
              <w:t>Az igazolási módok felsorolása és rövid leírása:</w:t>
            </w:r>
            <w:r w:rsidR="004E0C33" w:rsidRPr="00206A24">
              <w:rPr>
                <w:b/>
                <w:color w:val="0000FF"/>
                <w:sz w:val="20"/>
                <w:szCs w:val="20"/>
              </w:rPr>
              <w:t xml:space="preserve"> </w:t>
            </w:r>
          </w:p>
          <w:p w:rsidR="006125DB" w:rsidRPr="00206A24" w:rsidRDefault="004E0C33" w:rsidP="006125DB">
            <w:pPr>
              <w:autoSpaceDE w:val="0"/>
              <w:autoSpaceDN w:val="0"/>
              <w:ind w:left="56" w:right="56"/>
              <w:jc w:val="left"/>
              <w:rPr>
                <w:b/>
                <w:bCs/>
                <w:sz w:val="20"/>
                <w:szCs w:val="20"/>
              </w:rPr>
            </w:pPr>
            <w:r w:rsidRPr="00206A24">
              <w:rPr>
                <w:b/>
                <w:color w:val="0000FF"/>
                <w:sz w:val="20"/>
                <w:szCs w:val="20"/>
              </w:rPr>
              <w:t>M</w:t>
            </w:r>
            <w:r w:rsidR="006125DB" w:rsidRPr="00206A24">
              <w:rPr>
                <w:b/>
                <w:color w:val="0000FF"/>
                <w:sz w:val="20"/>
                <w:szCs w:val="20"/>
              </w:rPr>
              <w:t>.</w:t>
            </w:r>
            <w:r w:rsidR="007B795B" w:rsidRPr="00206A24">
              <w:rPr>
                <w:b/>
                <w:color w:val="0000FF"/>
                <w:sz w:val="20"/>
                <w:szCs w:val="20"/>
              </w:rPr>
              <w:t>1</w:t>
            </w:r>
            <w:r w:rsidR="006125DB" w:rsidRPr="00206A24">
              <w:rPr>
                <w:b/>
                <w:color w:val="0000FF"/>
                <w:sz w:val="20"/>
                <w:szCs w:val="20"/>
              </w:rPr>
              <w:t>.</w:t>
            </w:r>
          </w:p>
          <w:p w:rsidR="002B5487" w:rsidRPr="00206A24" w:rsidRDefault="002B5487" w:rsidP="006125DB">
            <w:pPr>
              <w:autoSpaceDE w:val="0"/>
              <w:autoSpaceDN w:val="0"/>
              <w:ind w:left="56" w:right="56"/>
              <w:jc w:val="left"/>
              <w:rPr>
                <w:b/>
                <w:bCs/>
                <w:sz w:val="20"/>
                <w:szCs w:val="20"/>
              </w:rPr>
            </w:pPr>
            <w:r w:rsidRPr="00206A24">
              <w:rPr>
                <w:b/>
                <w:color w:val="0000FF"/>
                <w:sz w:val="20"/>
                <w:szCs w:val="20"/>
                <w:u w:val="single"/>
              </w:rPr>
              <w:t>Előzetes igazolási mód:</w:t>
            </w:r>
          </w:p>
          <w:p w:rsidR="002B5487" w:rsidRPr="00206A24" w:rsidRDefault="002B5487" w:rsidP="002B5487">
            <w:pPr>
              <w:rPr>
                <w:b/>
                <w:color w:val="0000FF"/>
                <w:sz w:val="20"/>
                <w:szCs w:val="20"/>
              </w:rPr>
            </w:pPr>
            <w:r w:rsidRPr="00206A24">
              <w:rPr>
                <w:b/>
                <w:color w:val="0000FF"/>
                <w:sz w:val="20"/>
                <w:szCs w:val="20"/>
              </w:rPr>
              <w:t xml:space="preserve">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w:t>
            </w:r>
            <w:proofErr w:type="spellStart"/>
            <w:r w:rsidRPr="00206A24">
              <w:rPr>
                <w:b/>
                <w:color w:val="0000FF"/>
                <w:sz w:val="20"/>
                <w:szCs w:val="20"/>
              </w:rPr>
              <w:t>bek</w:t>
            </w:r>
            <w:proofErr w:type="spellEnd"/>
            <w:r w:rsidRPr="00206A24">
              <w:rPr>
                <w:b/>
                <w:color w:val="0000FF"/>
                <w:sz w:val="20"/>
                <w:szCs w:val="20"/>
              </w:rPr>
              <w:t xml:space="preserve">. </w:t>
            </w:r>
            <w:proofErr w:type="gramStart"/>
            <w:r w:rsidRPr="00206A24">
              <w:rPr>
                <w:b/>
                <w:color w:val="0000FF"/>
                <w:sz w:val="20"/>
                <w:szCs w:val="20"/>
              </w:rPr>
              <w:t>szerinti</w:t>
            </w:r>
            <w:proofErr w:type="gramEnd"/>
            <w:r w:rsidRPr="00206A24">
              <w:rPr>
                <w:b/>
                <w:color w:val="0000FF"/>
                <w:sz w:val="20"/>
                <w:szCs w:val="20"/>
              </w:rPr>
              <w:t xml:space="preserve"> felhívására be kell nyújtani.</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w:t>
            </w:r>
            <w:proofErr w:type="gramStart"/>
            <w:r w:rsidRPr="00206A24">
              <w:rPr>
                <w:b/>
                <w:color w:val="0000FF"/>
                <w:sz w:val="20"/>
                <w:szCs w:val="20"/>
              </w:rPr>
              <w:t>ezen</w:t>
            </w:r>
            <w:proofErr w:type="gramEnd"/>
            <w:r w:rsidRPr="00206A24">
              <w:rPr>
                <w:b/>
                <w:color w:val="0000FF"/>
                <w:sz w:val="20"/>
                <w:szCs w:val="20"/>
              </w:rPr>
              <w:t xml:space="preserve"> szervezet erőforrására vagy arra is támaszkodik.</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Csatolni kell a kapacitásait rendelkezésre bocsátó szervezet olyan szerződéses vagy előszerződésben </w:t>
            </w:r>
            <w:r w:rsidRPr="00206A24">
              <w:rPr>
                <w:b/>
                <w:color w:val="0000FF"/>
                <w:sz w:val="20"/>
                <w:szCs w:val="20"/>
              </w:rPr>
              <w:lastRenderedPageBreak/>
              <w:t>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Ebben az </w:t>
            </w:r>
            <w:proofErr w:type="gramStart"/>
            <w:r w:rsidRPr="00206A24">
              <w:rPr>
                <w:b/>
                <w:color w:val="0000FF"/>
                <w:sz w:val="20"/>
                <w:szCs w:val="20"/>
              </w:rPr>
              <w:t>esetben</w:t>
            </w:r>
            <w:proofErr w:type="gramEnd"/>
            <w:r w:rsidRPr="00206A24">
              <w:rPr>
                <w:b/>
                <w:color w:val="0000FF"/>
                <w:sz w:val="20"/>
                <w:szCs w:val="20"/>
              </w:rPr>
              <w:t xml:space="preserve">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rPr>
                <w:b/>
                <w:color w:val="0000FF"/>
                <w:sz w:val="20"/>
                <w:szCs w:val="20"/>
                <w:u w:val="single"/>
              </w:rPr>
            </w:pPr>
          </w:p>
          <w:p w:rsidR="002B5487" w:rsidRPr="00206A24" w:rsidRDefault="002B5487" w:rsidP="002B5487">
            <w:pPr>
              <w:rPr>
                <w:b/>
                <w:color w:val="0000FF"/>
                <w:sz w:val="20"/>
                <w:szCs w:val="20"/>
                <w:u w:val="single"/>
              </w:rPr>
            </w:pPr>
            <w:r w:rsidRPr="00206A24">
              <w:rPr>
                <w:b/>
                <w:color w:val="0000FF"/>
                <w:sz w:val="20"/>
                <w:szCs w:val="20"/>
                <w:u w:val="single"/>
              </w:rPr>
              <w:t>Utólagos igazolási mód:</w:t>
            </w:r>
          </w:p>
          <w:p w:rsidR="002B5487" w:rsidRPr="00206A24" w:rsidRDefault="002B5487" w:rsidP="002B5487">
            <w:pPr>
              <w:rPr>
                <w:b/>
                <w:color w:val="0000FF"/>
                <w:sz w:val="20"/>
                <w:szCs w:val="20"/>
              </w:rPr>
            </w:pPr>
            <w:r w:rsidRPr="00206A24">
              <w:rPr>
                <w:b/>
                <w:color w:val="0000FF"/>
                <w:sz w:val="20"/>
                <w:szCs w:val="20"/>
              </w:rPr>
              <w:t xml:space="preserve">A Kbt. 69. § (4)–(7) bekezdésére tekintettel ajánlatkérő felhívja </w:t>
            </w:r>
            <w:proofErr w:type="gramStart"/>
            <w:r w:rsidRPr="00206A24">
              <w:rPr>
                <w:b/>
                <w:color w:val="0000FF"/>
                <w:sz w:val="20"/>
                <w:szCs w:val="20"/>
              </w:rPr>
              <w:t>ajánlattevő(</w:t>
            </w:r>
            <w:proofErr w:type="spellStart"/>
            <w:proofErr w:type="gramEnd"/>
            <w:r w:rsidRPr="00206A24">
              <w:rPr>
                <w:b/>
                <w:color w:val="0000FF"/>
                <w:sz w:val="20"/>
                <w:szCs w:val="20"/>
              </w:rPr>
              <w:t>ke</w:t>
            </w:r>
            <w:proofErr w:type="spellEnd"/>
            <w:r w:rsidRPr="00206A24">
              <w:rPr>
                <w:b/>
                <w:color w:val="0000FF"/>
                <w:sz w:val="20"/>
                <w:szCs w:val="20"/>
              </w:rPr>
              <w:t>)t az igazolások, dokumentumok benyújtására.</w:t>
            </w:r>
          </w:p>
          <w:p w:rsidR="002B5487" w:rsidRPr="00206A24" w:rsidRDefault="002B5487" w:rsidP="002B5487">
            <w:pPr>
              <w:rPr>
                <w:b/>
                <w:color w:val="000000"/>
                <w:sz w:val="20"/>
                <w:szCs w:val="20"/>
              </w:rPr>
            </w:pPr>
            <w:r w:rsidRPr="00206A24">
              <w:rPr>
                <w:b/>
                <w:color w:val="0000FF"/>
                <w:sz w:val="20"/>
                <w:szCs w:val="20"/>
              </w:rPr>
              <w:t xml:space="preserve">A 321/2015. (X. 30.) </w:t>
            </w:r>
            <w:r w:rsidR="00206A24" w:rsidRPr="00206A24">
              <w:rPr>
                <w:b/>
                <w:color w:val="0000FF"/>
                <w:sz w:val="20"/>
                <w:szCs w:val="20"/>
              </w:rPr>
              <w:t>Korm. rendelet 21. § (3</w:t>
            </w:r>
            <w:r w:rsidRPr="00206A24">
              <w:rPr>
                <w:b/>
                <w:color w:val="0000FF"/>
                <w:sz w:val="20"/>
                <w:szCs w:val="20"/>
              </w:rPr>
              <w:t xml:space="preserve">) bekezdés a) pontja alapján az ajánlati felhívás megküldésétől visszafelé számított megelőző </w:t>
            </w:r>
            <w:r w:rsidR="00206A24" w:rsidRPr="00206A24">
              <w:rPr>
                <w:b/>
                <w:color w:val="0000FF"/>
                <w:sz w:val="20"/>
                <w:szCs w:val="20"/>
              </w:rPr>
              <w:t>hat év (72</w:t>
            </w:r>
            <w:r w:rsidRPr="00206A24">
              <w:rPr>
                <w:b/>
                <w:color w:val="0000FF"/>
                <w:sz w:val="20"/>
                <w:szCs w:val="20"/>
              </w:rPr>
              <w:t xml:space="preserve"> hónap) legjelentősebb, befejezett</w:t>
            </w:r>
            <w:r w:rsidR="00814C14">
              <w:rPr>
                <w:b/>
                <w:color w:val="0000FF"/>
                <w:sz w:val="20"/>
                <w:szCs w:val="20"/>
              </w:rPr>
              <w:t>,</w:t>
            </w:r>
            <w:r w:rsidRPr="00206A24">
              <w:rPr>
                <w:b/>
                <w:color w:val="0000FF"/>
                <w:sz w:val="20"/>
                <w:szCs w:val="20"/>
              </w:rPr>
              <w:t xml:space="preserve"> </w:t>
            </w:r>
            <w:r w:rsidR="00814C14" w:rsidRPr="00206A24">
              <w:rPr>
                <w:b/>
                <w:color w:val="0000FF"/>
                <w:sz w:val="20"/>
                <w:szCs w:val="20"/>
              </w:rPr>
              <w:t>de legfeljebb 9 éven be</w:t>
            </w:r>
            <w:r w:rsidR="00814C14">
              <w:rPr>
                <w:b/>
                <w:color w:val="0000FF"/>
                <w:sz w:val="20"/>
                <w:szCs w:val="20"/>
              </w:rPr>
              <w:t>lül megkezdett</w:t>
            </w:r>
            <w:r w:rsidR="00814C14" w:rsidRPr="00206A24">
              <w:rPr>
                <w:b/>
                <w:color w:val="0000FF"/>
                <w:sz w:val="20"/>
                <w:szCs w:val="20"/>
              </w:rPr>
              <w:t xml:space="preserve"> </w:t>
            </w:r>
            <w:r w:rsidRPr="00206A24">
              <w:rPr>
                <w:b/>
                <w:color w:val="0000FF"/>
                <w:sz w:val="20"/>
                <w:szCs w:val="20"/>
              </w:rPr>
              <w:t>sikeres műszaki átadás-átvételi eljárással lezárt referenciájának ismertetését a 321/2015. (X. 30.</w:t>
            </w:r>
            <w:r w:rsidR="00B0536E" w:rsidRPr="00206A24">
              <w:rPr>
                <w:b/>
                <w:color w:val="0000FF"/>
                <w:sz w:val="20"/>
                <w:szCs w:val="20"/>
              </w:rPr>
              <w:t>) Korm. rendelet 23. § szerint</w:t>
            </w:r>
            <w:r w:rsidRPr="00206A24">
              <w:rPr>
                <w:b/>
                <w:color w:val="0000FF"/>
                <w:sz w:val="20"/>
                <w:szCs w:val="20"/>
              </w:rPr>
              <w:t xml:space="preserve"> </w:t>
            </w:r>
            <w:r w:rsidR="00B0536E" w:rsidRPr="00206A24">
              <w:rPr>
                <w:b/>
                <w:color w:val="0000FF"/>
                <w:sz w:val="20"/>
                <w:szCs w:val="20"/>
              </w:rPr>
              <w:t xml:space="preserve">az ajánlattevő, illetve az alkalmasság igazolásában részt vevő más szervezet nyilatkozatával, vagy a </w:t>
            </w:r>
            <w:r w:rsidRPr="00206A24">
              <w:rPr>
                <w:b/>
                <w:color w:val="0000FF"/>
                <w:sz w:val="20"/>
                <w:szCs w:val="20"/>
              </w:rPr>
              <w:t>szerződést kötő másik fél által adott igazolással legalább a következő tartalommal:</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 a teljesítés ideje, [tól-ig (év, hónap, nap)],</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szerződést kötő másik fél megnevezése, címe (székhelye),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a szerződés tárgya, (egyértelmű leírását, amely igazolja, hogy az alkalmassági követelményként előírt munka elvégzése megtörtént),</w:t>
            </w:r>
          </w:p>
          <w:p w:rsidR="002B5487" w:rsidRPr="00206A24" w:rsidRDefault="002B5487" w:rsidP="002B5487">
            <w:pPr>
              <w:pStyle w:val="Listaszerbekezds"/>
              <w:numPr>
                <w:ilvl w:val="0"/>
                <w:numId w:val="1"/>
              </w:numPr>
              <w:spacing w:before="120" w:after="120"/>
              <w:rPr>
                <w:b/>
                <w:color w:val="0000FF"/>
                <w:sz w:val="20"/>
                <w:szCs w:val="20"/>
              </w:rPr>
            </w:pPr>
            <w:r w:rsidRPr="00206A24">
              <w:rPr>
                <w:rFonts w:ascii="Times New Roman" w:hAnsi="Times New Roman"/>
                <w:b/>
                <w:color w:val="0000FF"/>
                <w:sz w:val="20"/>
                <w:szCs w:val="20"/>
              </w:rPr>
              <w:t>az ellenszolgáltatás összege (nettó HUF)</w:t>
            </w:r>
            <w:r w:rsidRPr="00206A24">
              <w:rPr>
                <w:b/>
                <w:color w:val="0000FF"/>
                <w:sz w:val="20"/>
                <w:szCs w:val="20"/>
              </w:rPr>
              <w:t xml:space="preserv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kontaktszemély megnevezése, elérhetősége (telefonszám, esetleg e-mail),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teljesítés 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továbbá nyilatkozni kell arról, hogy a teljesítés az előírásoknak és a szerződésnek megfelelően történt-e,</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ha a teljesítést nem önállóan végezte, annak feltüntetését, hogy a referenciát bemutató szervezet a teljesítésben milyen ellenértékkel vagy mennyiséggel vett részt (önálló teljesítés esetén ennek a ténynek a feltüntetése nem szükséges).</w:t>
            </w:r>
          </w:p>
          <w:p w:rsidR="002B5487" w:rsidRPr="00206A24" w:rsidRDefault="002B5487" w:rsidP="002B5487">
            <w:pPr>
              <w:spacing w:before="120" w:after="120"/>
              <w:rPr>
                <w:b/>
                <w:color w:val="0000FF"/>
                <w:sz w:val="20"/>
                <w:szCs w:val="20"/>
              </w:rPr>
            </w:pPr>
            <w:r w:rsidRPr="00206A24">
              <w:rPr>
                <w:b/>
                <w:color w:val="0000FF"/>
                <w:sz w:val="20"/>
                <w:szCs w:val="20"/>
              </w:rPr>
              <w:t xml:space="preserve">A referenciáknak teljesítésigazolással lezárt, megrendelő által átvett munkákra kell vonatkozniuk. A referencia időpontjaként a teljesítésigazolás kiállításának dátuma tekintendő. </w:t>
            </w:r>
          </w:p>
          <w:p w:rsidR="002B5487" w:rsidRPr="00206A24" w:rsidRDefault="002B5487" w:rsidP="002B5487">
            <w:pPr>
              <w:spacing w:before="120" w:after="120"/>
              <w:rPr>
                <w:b/>
                <w:color w:val="0000FF"/>
                <w:sz w:val="20"/>
                <w:szCs w:val="20"/>
              </w:rPr>
            </w:pPr>
            <w:r w:rsidRPr="00206A24">
              <w:rPr>
                <w:b/>
                <w:color w:val="0000FF"/>
                <w:sz w:val="20"/>
                <w:szCs w:val="20"/>
              </w:rPr>
              <w:t xml:space="preserve">A benyújtott </w:t>
            </w:r>
            <w:r w:rsidR="00424E2E" w:rsidRPr="00206A24">
              <w:rPr>
                <w:b/>
                <w:color w:val="0000FF"/>
                <w:sz w:val="20"/>
                <w:szCs w:val="20"/>
              </w:rPr>
              <w:t xml:space="preserve">nyilatkozatokból vagy </w:t>
            </w:r>
            <w:r w:rsidRPr="00206A24">
              <w:rPr>
                <w:b/>
                <w:color w:val="0000FF"/>
                <w:sz w:val="20"/>
                <w:szCs w:val="20"/>
              </w:rPr>
              <w:t xml:space="preserve">igazolásokból egyértelműen megállapíthatónak kell lennie, hogy az előírt alkalmassági követelmények teljesülnek, akkor is, ha ajánlattevő a csatolni kívánt referenciát konzorciumi tagként, fővállalkozóként vagy alvállalkozóként teljesítette, az Ajánlatkérő ilyen </w:t>
            </w:r>
            <w:r w:rsidRPr="00206A24">
              <w:rPr>
                <w:b/>
                <w:color w:val="0000FF"/>
                <w:sz w:val="20"/>
                <w:szCs w:val="20"/>
              </w:rPr>
              <w:lastRenderedPageBreak/>
              <w:t>esetekben kizárólag az ajánlattevő saját teljesítésének tárgyát, mennyiségét és értékét veszi figyelembe az alkalmasság elbírálása során.</w:t>
            </w:r>
          </w:p>
          <w:p w:rsidR="002B5487" w:rsidRPr="00206A24" w:rsidRDefault="002B5487" w:rsidP="002B5487">
            <w:pPr>
              <w:spacing w:before="120" w:after="120"/>
              <w:rPr>
                <w:b/>
                <w:color w:val="0000FF"/>
                <w:sz w:val="20"/>
                <w:szCs w:val="20"/>
              </w:rPr>
            </w:pPr>
            <w:r w:rsidRPr="00206A24">
              <w:rPr>
                <w:b/>
                <w:color w:val="0000FF"/>
                <w:sz w:val="20"/>
                <w:szCs w:val="20"/>
              </w:rPr>
              <w:t>Ajánlatkérő tájékoztatásul közli, hogy – a 321/2015. (X. 30.) Korm. rendelet 22. § (5) bekezdésében rögzítettek kivételével – a közös ajánlattevőként (tagként) vagy alvállalkozóként teljesített referencia esetében az ajánlatkérő a referenciát bemutató által teljesített munkarészeket fogadja el.</w:t>
            </w:r>
          </w:p>
          <w:p w:rsidR="002B5487" w:rsidRPr="00206A24" w:rsidRDefault="002B5487" w:rsidP="002B5487">
            <w:pPr>
              <w:spacing w:before="120" w:after="120"/>
              <w:rPr>
                <w:b/>
                <w:color w:val="0000FF"/>
                <w:sz w:val="20"/>
                <w:szCs w:val="20"/>
              </w:rPr>
            </w:pPr>
          </w:p>
          <w:p w:rsidR="002B5487" w:rsidRPr="00206A24" w:rsidRDefault="002B5487" w:rsidP="002B5487">
            <w:pPr>
              <w:spacing w:before="120" w:after="120"/>
              <w:rPr>
                <w:b/>
                <w:color w:val="0000FF"/>
                <w:sz w:val="20"/>
                <w:szCs w:val="20"/>
              </w:rPr>
            </w:pPr>
            <w:r w:rsidRPr="00206A24">
              <w:rPr>
                <w:b/>
                <w:color w:val="0000FF"/>
                <w:sz w:val="20"/>
                <w:szCs w:val="20"/>
              </w:rPr>
              <w:t xml:space="preserve">M.2. </w:t>
            </w:r>
          </w:p>
          <w:p w:rsidR="002B5487" w:rsidRPr="00206A24" w:rsidRDefault="002B5487" w:rsidP="002B5487">
            <w:pPr>
              <w:spacing w:before="120" w:after="120"/>
              <w:rPr>
                <w:b/>
                <w:color w:val="0000FF"/>
                <w:sz w:val="20"/>
                <w:szCs w:val="20"/>
              </w:rPr>
            </w:pPr>
            <w:r w:rsidRPr="00206A24">
              <w:rPr>
                <w:b/>
                <w:color w:val="0000FF"/>
                <w:sz w:val="20"/>
                <w:szCs w:val="20"/>
                <w:u w:val="single"/>
              </w:rPr>
              <w:t>Előzetes igazolási mód:</w:t>
            </w:r>
          </w:p>
          <w:p w:rsidR="002B5487" w:rsidRPr="00206A24" w:rsidRDefault="002B5487" w:rsidP="002B5487">
            <w:pPr>
              <w:spacing w:before="120" w:after="120"/>
              <w:rPr>
                <w:b/>
                <w:color w:val="0000FF"/>
                <w:sz w:val="20"/>
                <w:szCs w:val="20"/>
              </w:rPr>
            </w:pPr>
            <w:r w:rsidRPr="00206A24">
              <w:rPr>
                <w:b/>
                <w:color w:val="0000FF"/>
                <w:sz w:val="20"/>
                <w:szCs w:val="20"/>
              </w:rPr>
              <w:t xml:space="preserve">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w:t>
            </w:r>
            <w:proofErr w:type="spellStart"/>
            <w:r w:rsidRPr="00206A24">
              <w:rPr>
                <w:b/>
                <w:color w:val="0000FF"/>
                <w:sz w:val="20"/>
                <w:szCs w:val="20"/>
              </w:rPr>
              <w:t>bek</w:t>
            </w:r>
            <w:proofErr w:type="spellEnd"/>
            <w:r w:rsidRPr="00206A24">
              <w:rPr>
                <w:b/>
                <w:color w:val="0000FF"/>
                <w:sz w:val="20"/>
                <w:szCs w:val="20"/>
              </w:rPr>
              <w:t xml:space="preserve">. </w:t>
            </w:r>
            <w:proofErr w:type="gramStart"/>
            <w:r w:rsidRPr="00206A24">
              <w:rPr>
                <w:b/>
                <w:color w:val="0000FF"/>
                <w:sz w:val="20"/>
                <w:szCs w:val="20"/>
              </w:rPr>
              <w:t>szerinti</w:t>
            </w:r>
            <w:proofErr w:type="gramEnd"/>
            <w:r w:rsidRPr="00206A24">
              <w:rPr>
                <w:b/>
                <w:color w:val="0000FF"/>
                <w:sz w:val="20"/>
                <w:szCs w:val="20"/>
              </w:rPr>
              <w:t xml:space="preserve"> felhívására be kell nyújtani.</w:t>
            </w:r>
          </w:p>
          <w:p w:rsidR="002B5487" w:rsidRPr="00206A24" w:rsidRDefault="002B5487" w:rsidP="002B5487">
            <w:pPr>
              <w:spacing w:before="120" w:after="120"/>
              <w:rPr>
                <w:b/>
                <w:color w:val="0000FF"/>
                <w:sz w:val="20"/>
                <w:szCs w:val="20"/>
              </w:rPr>
            </w:pPr>
            <w:r w:rsidRPr="00206A24">
              <w:rPr>
                <w:b/>
                <w:color w:val="0000FF"/>
                <w:sz w:val="20"/>
                <w:szCs w:val="20"/>
              </w:rPr>
              <w:t>Az alkalmasság igazolása során a Kbt. 65. § (6) bekezdései alapján az előírt alkalmassági követelményeknek a közös ajánlattevők együttesen is megfelelhetnek, illetve azon követelményeknek, amelyek értelemszerűen kizárólag egyenként vonatkoztathatóak a gazdasági szereplőkre, elegendő, ha közülük egy felel meg. Közös ajánlattétel esetén a közös ajánlattevők mindegyike a közös ajánlattételi szándékáról nyilatkozni köteles.</w:t>
            </w:r>
          </w:p>
          <w:p w:rsidR="002B5487" w:rsidRPr="00206A24" w:rsidRDefault="002B5487" w:rsidP="002B5487">
            <w:pPr>
              <w:spacing w:before="120" w:after="120"/>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w:t>
            </w:r>
            <w:proofErr w:type="gramStart"/>
            <w:r w:rsidRPr="00206A24">
              <w:rPr>
                <w:b/>
                <w:color w:val="0000FF"/>
                <w:sz w:val="20"/>
                <w:szCs w:val="20"/>
              </w:rPr>
              <w:t>ezen</w:t>
            </w:r>
            <w:proofErr w:type="gramEnd"/>
            <w:r w:rsidRPr="00206A24">
              <w:rPr>
                <w:b/>
                <w:color w:val="0000FF"/>
                <w:sz w:val="20"/>
                <w:szCs w:val="20"/>
              </w:rPr>
              <w:t xml:space="preserve"> szervezet erőforrására vagy arra is támaszkodik. </w:t>
            </w:r>
          </w:p>
          <w:p w:rsidR="002B5487" w:rsidRPr="00206A24" w:rsidRDefault="002B5487" w:rsidP="002B5487">
            <w:pPr>
              <w:spacing w:before="120" w:after="120"/>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spacing w:before="120" w:after="120"/>
              <w:rPr>
                <w:b/>
                <w:color w:val="0000FF"/>
                <w:sz w:val="20"/>
                <w:szCs w:val="20"/>
              </w:rPr>
            </w:pPr>
            <w:r w:rsidRPr="00206A24">
              <w:rPr>
                <w:b/>
                <w:color w:val="0000FF"/>
                <w:sz w:val="20"/>
                <w:szCs w:val="20"/>
              </w:rPr>
              <w:t xml:space="preserve">Ebben az </w:t>
            </w:r>
            <w:proofErr w:type="gramStart"/>
            <w:r w:rsidRPr="00206A24">
              <w:rPr>
                <w:b/>
                <w:color w:val="0000FF"/>
                <w:sz w:val="20"/>
                <w:szCs w:val="20"/>
              </w:rPr>
              <w:t>esetben</w:t>
            </w:r>
            <w:proofErr w:type="gramEnd"/>
            <w:r w:rsidRPr="00206A24">
              <w:rPr>
                <w:b/>
                <w:color w:val="0000FF"/>
                <w:sz w:val="20"/>
                <w:szCs w:val="20"/>
              </w:rPr>
              <w:t xml:space="preserve">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spacing w:before="120" w:after="120"/>
              <w:rPr>
                <w:b/>
                <w:color w:val="0000FF"/>
                <w:sz w:val="20"/>
                <w:szCs w:val="20"/>
              </w:rPr>
            </w:pPr>
            <w:r w:rsidRPr="00206A24">
              <w:rPr>
                <w:b/>
                <w:color w:val="0000FF"/>
                <w:sz w:val="20"/>
                <w:szCs w:val="20"/>
                <w:u w:val="single"/>
              </w:rPr>
              <w:t>Utólagos igazolási mód:</w:t>
            </w:r>
            <w:r w:rsidRPr="00206A24">
              <w:rPr>
                <w:b/>
                <w:color w:val="0000FF"/>
                <w:sz w:val="20"/>
                <w:szCs w:val="20"/>
              </w:rPr>
              <w:t xml:space="preserve"> </w:t>
            </w:r>
          </w:p>
          <w:p w:rsidR="002B5487" w:rsidRPr="00206A24" w:rsidRDefault="002B5487" w:rsidP="002B5487">
            <w:pPr>
              <w:spacing w:before="120" w:after="120"/>
              <w:rPr>
                <w:b/>
                <w:color w:val="0000FF"/>
                <w:sz w:val="20"/>
                <w:szCs w:val="20"/>
              </w:rPr>
            </w:pPr>
            <w:r w:rsidRPr="00206A24">
              <w:rPr>
                <w:b/>
                <w:color w:val="0000FF"/>
                <w:sz w:val="20"/>
                <w:szCs w:val="20"/>
              </w:rPr>
              <w:t xml:space="preserve">A 321/2015. </w:t>
            </w:r>
            <w:r w:rsidR="002908D8" w:rsidRPr="00206A24">
              <w:rPr>
                <w:b/>
                <w:color w:val="0000FF"/>
                <w:sz w:val="20"/>
                <w:szCs w:val="20"/>
              </w:rPr>
              <w:t>(X. 30.) Korm. rendelet 21. § (3</w:t>
            </w:r>
            <w:r w:rsidRPr="00206A24">
              <w:rPr>
                <w:b/>
                <w:color w:val="0000FF"/>
                <w:sz w:val="20"/>
                <w:szCs w:val="20"/>
              </w:rPr>
              <w:t xml:space="preserve">) bekezdés b) pontja alapján Ajánlattevő csatolja azoknak a szakembereknek a bemutatását, akiket be kíván vonni </w:t>
            </w:r>
            <w:r w:rsidRPr="00206A24">
              <w:rPr>
                <w:b/>
                <w:color w:val="0000FF"/>
                <w:sz w:val="20"/>
                <w:szCs w:val="20"/>
              </w:rPr>
              <w:lastRenderedPageBreak/>
              <w:t>a teljesítésbe az alábbiak szerint:</w:t>
            </w:r>
          </w:p>
          <w:p w:rsidR="002B5487" w:rsidRPr="00206A24" w:rsidRDefault="002B5487" w:rsidP="002B5487">
            <w:pPr>
              <w:spacing w:before="120" w:after="120"/>
              <w:rPr>
                <w:b/>
                <w:color w:val="0000FF"/>
                <w:sz w:val="20"/>
                <w:szCs w:val="20"/>
              </w:rPr>
            </w:pPr>
            <w:r w:rsidRPr="00206A24">
              <w:rPr>
                <w:b/>
                <w:color w:val="0000FF"/>
                <w:sz w:val="20"/>
                <w:szCs w:val="20"/>
              </w:rPr>
              <w:t>1. csatolni kell a szakemberek megnevezését és bemutatását tartalmazó cégszerűen aláírt nyilatkozatot</w:t>
            </w:r>
            <w:r w:rsidR="00F76457">
              <w:rPr>
                <w:b/>
                <w:color w:val="0000FF"/>
                <w:sz w:val="20"/>
                <w:szCs w:val="20"/>
              </w:rPr>
              <w:t>.</w:t>
            </w:r>
          </w:p>
          <w:p w:rsidR="002B5487" w:rsidRPr="00206A24" w:rsidRDefault="002B5487" w:rsidP="002B5487">
            <w:pPr>
              <w:spacing w:before="120" w:after="120"/>
              <w:rPr>
                <w:b/>
                <w:color w:val="0000FF"/>
                <w:sz w:val="20"/>
                <w:szCs w:val="20"/>
              </w:rPr>
            </w:pPr>
            <w:r w:rsidRPr="00206A24">
              <w:rPr>
                <w:b/>
                <w:color w:val="0000FF"/>
                <w:sz w:val="20"/>
                <w:szCs w:val="20"/>
              </w:rPr>
              <w:t>A nyilatkozatban minimálisan az alábbiakat kell megjelölni:</w:t>
            </w:r>
          </w:p>
          <w:p w:rsidR="002B5487" w:rsidRPr="00206A24" w:rsidRDefault="002B5487" w:rsidP="002B5487">
            <w:pPr>
              <w:spacing w:before="120" w:after="120"/>
              <w:rPr>
                <w:b/>
                <w:color w:val="0000FF"/>
                <w:sz w:val="20"/>
                <w:szCs w:val="20"/>
              </w:rPr>
            </w:pPr>
            <w:r w:rsidRPr="00206A24">
              <w:rPr>
                <w:b/>
                <w:color w:val="0000FF"/>
                <w:sz w:val="20"/>
                <w:szCs w:val="20"/>
              </w:rPr>
              <w:t xml:space="preserve">- az adott szakember nevét, </w:t>
            </w:r>
          </w:p>
          <w:p w:rsidR="002B5487" w:rsidRPr="00206A24" w:rsidRDefault="002B5487" w:rsidP="002B5487">
            <w:pPr>
              <w:spacing w:before="120" w:after="120"/>
              <w:rPr>
                <w:b/>
                <w:color w:val="0000FF"/>
                <w:sz w:val="20"/>
                <w:szCs w:val="20"/>
              </w:rPr>
            </w:pPr>
            <w:r w:rsidRPr="00206A24">
              <w:rPr>
                <w:b/>
                <w:color w:val="0000FF"/>
                <w:sz w:val="20"/>
                <w:szCs w:val="20"/>
              </w:rPr>
              <w:t>- képzettségét, végzettséget,</w:t>
            </w:r>
          </w:p>
          <w:p w:rsidR="002B5487" w:rsidRPr="00206A24" w:rsidRDefault="002B5487" w:rsidP="002B5487">
            <w:pPr>
              <w:spacing w:before="120" w:after="120"/>
              <w:rPr>
                <w:b/>
                <w:color w:val="0000FF"/>
                <w:sz w:val="20"/>
                <w:szCs w:val="20"/>
              </w:rPr>
            </w:pPr>
            <w:r w:rsidRPr="00206A24">
              <w:rPr>
                <w:b/>
                <w:color w:val="0000FF"/>
                <w:sz w:val="20"/>
                <w:szCs w:val="20"/>
              </w:rPr>
              <w:t>- a szakember munkáltatójának valamint</w:t>
            </w:r>
          </w:p>
          <w:p w:rsidR="002B5487" w:rsidRPr="00206A24" w:rsidRDefault="002B5487" w:rsidP="002B5487">
            <w:pPr>
              <w:spacing w:before="120" w:after="120"/>
              <w:rPr>
                <w:b/>
                <w:color w:val="0000FF"/>
                <w:sz w:val="20"/>
                <w:szCs w:val="20"/>
              </w:rPr>
            </w:pPr>
            <w:r w:rsidRPr="00206A24">
              <w:rPr>
                <w:b/>
                <w:color w:val="0000FF"/>
                <w:sz w:val="20"/>
                <w:szCs w:val="20"/>
              </w:rPr>
              <w:t>- azon alkalmassági feltétel pontos megjelölését, hogy milyen szakemberként kívánja bevonni az adott szakembert a szerződés teljesítésébe.</w:t>
            </w:r>
          </w:p>
          <w:p w:rsidR="002B5487" w:rsidRPr="00206A24" w:rsidRDefault="002B5487" w:rsidP="002B5487">
            <w:pPr>
              <w:spacing w:before="120" w:after="120"/>
              <w:rPr>
                <w:b/>
                <w:color w:val="0000FF"/>
                <w:sz w:val="20"/>
                <w:szCs w:val="20"/>
              </w:rPr>
            </w:pPr>
            <w:r w:rsidRPr="00206A24">
              <w:rPr>
                <w:b/>
                <w:color w:val="0000FF"/>
                <w:sz w:val="20"/>
                <w:szCs w:val="20"/>
              </w:rPr>
              <w:t>2. csatolni kell a teljesítésbe bevonni kívánt szakemberek saját kezűleg aláírt szakmai önéletrajzát, az alábbi minimális tartalommal:</w:t>
            </w:r>
          </w:p>
          <w:p w:rsidR="002B5487" w:rsidRPr="00206A24" w:rsidRDefault="002B5487" w:rsidP="002B5487">
            <w:pPr>
              <w:spacing w:before="120" w:after="120"/>
              <w:rPr>
                <w:b/>
                <w:color w:val="0000FF"/>
                <w:sz w:val="20"/>
                <w:szCs w:val="20"/>
              </w:rPr>
            </w:pPr>
            <w:r w:rsidRPr="00206A24">
              <w:rPr>
                <w:b/>
                <w:color w:val="0000FF"/>
                <w:sz w:val="20"/>
                <w:szCs w:val="20"/>
              </w:rPr>
              <w:t xml:space="preserve">2.1. név, </w:t>
            </w:r>
          </w:p>
          <w:p w:rsidR="002B5487" w:rsidRPr="00206A24" w:rsidRDefault="002B5487" w:rsidP="002B5487">
            <w:pPr>
              <w:spacing w:before="120" w:after="120"/>
              <w:rPr>
                <w:b/>
                <w:color w:val="0000FF"/>
                <w:sz w:val="20"/>
                <w:szCs w:val="20"/>
              </w:rPr>
            </w:pPr>
            <w:r w:rsidRPr="00206A24">
              <w:rPr>
                <w:b/>
                <w:color w:val="0000FF"/>
                <w:sz w:val="20"/>
                <w:szCs w:val="20"/>
              </w:rPr>
              <w:t>2.2. születési idő,</w:t>
            </w:r>
          </w:p>
          <w:p w:rsidR="002B5487" w:rsidRPr="00206A24" w:rsidRDefault="002B5487" w:rsidP="002B5487">
            <w:pPr>
              <w:spacing w:before="120" w:after="120"/>
              <w:rPr>
                <w:b/>
                <w:color w:val="0000FF"/>
                <w:sz w:val="20"/>
                <w:szCs w:val="20"/>
              </w:rPr>
            </w:pPr>
            <w:r w:rsidRPr="00206A24">
              <w:rPr>
                <w:b/>
                <w:color w:val="0000FF"/>
                <w:sz w:val="20"/>
                <w:szCs w:val="20"/>
              </w:rPr>
              <w:t>2.3. jelenlegi munkahely (munkáltató) megnevezése,</w:t>
            </w:r>
          </w:p>
          <w:p w:rsidR="002B5487" w:rsidRPr="00206A24" w:rsidRDefault="002B5487" w:rsidP="002B5487">
            <w:pPr>
              <w:spacing w:before="120" w:after="120"/>
              <w:rPr>
                <w:b/>
                <w:color w:val="0000FF"/>
                <w:sz w:val="20"/>
                <w:szCs w:val="20"/>
              </w:rPr>
            </w:pPr>
            <w:r w:rsidRPr="00206A24">
              <w:rPr>
                <w:b/>
                <w:color w:val="0000FF"/>
                <w:sz w:val="20"/>
                <w:szCs w:val="20"/>
              </w:rPr>
              <w:t xml:space="preserve">2.4. a minimumfeltételek igazolásához </w:t>
            </w:r>
            <w:proofErr w:type="gramStart"/>
            <w:r w:rsidRPr="00206A24">
              <w:rPr>
                <w:b/>
                <w:color w:val="0000FF"/>
                <w:sz w:val="20"/>
                <w:szCs w:val="20"/>
              </w:rPr>
              <w:t>szükséges  végzettség</w:t>
            </w:r>
            <w:proofErr w:type="gramEnd"/>
            <w:r w:rsidRPr="00206A24">
              <w:rPr>
                <w:b/>
                <w:color w:val="0000FF"/>
                <w:sz w:val="20"/>
                <w:szCs w:val="20"/>
              </w:rPr>
              <w:t xml:space="preserve"> bemutatása, a végzettséget igazoló intézmény megnevezésével </w:t>
            </w:r>
          </w:p>
          <w:p w:rsidR="002B5487" w:rsidRPr="00206A24" w:rsidRDefault="002B5487" w:rsidP="002B5487">
            <w:pPr>
              <w:spacing w:before="120" w:after="120"/>
              <w:rPr>
                <w:b/>
                <w:color w:val="0000FF"/>
                <w:sz w:val="20"/>
                <w:szCs w:val="20"/>
              </w:rPr>
            </w:pPr>
            <w:r w:rsidRPr="00206A24">
              <w:rPr>
                <w:b/>
                <w:color w:val="0000FF"/>
                <w:sz w:val="20"/>
                <w:szCs w:val="20"/>
              </w:rPr>
              <w:t>2.5. a szakember által megszerzett, a minimumfeltételek igazolásához szükséges gyakorlat feltüntetése, minimálisan az alábbi adatok megadásával:</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rövid bemutatása </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kezdete (év, hónap,), vége (év, hónap)</w:t>
            </w:r>
          </w:p>
          <w:p w:rsidR="002B5487" w:rsidRPr="00206A24" w:rsidRDefault="002B5487" w:rsidP="002B5487">
            <w:pPr>
              <w:spacing w:before="120" w:after="120"/>
              <w:rPr>
                <w:b/>
                <w:color w:val="0000FF"/>
                <w:sz w:val="20"/>
                <w:szCs w:val="20"/>
              </w:rPr>
            </w:pPr>
            <w:r w:rsidRPr="00206A24">
              <w:rPr>
                <w:b/>
                <w:color w:val="0000FF"/>
                <w:sz w:val="20"/>
                <w:szCs w:val="20"/>
              </w:rPr>
              <w:t>Ajánlatkérő az év, hónap megadásánál a kezdő és utolsóként megjelölt hónapot egész hónapnak számítja.</w:t>
            </w:r>
          </w:p>
          <w:p w:rsidR="002B5487" w:rsidRPr="00206A24" w:rsidRDefault="002B5487" w:rsidP="002B5487">
            <w:pPr>
              <w:spacing w:before="120" w:after="120"/>
              <w:rPr>
                <w:b/>
                <w:color w:val="0000FF"/>
                <w:sz w:val="20"/>
                <w:szCs w:val="20"/>
              </w:rPr>
            </w:pPr>
            <w:r w:rsidRPr="00206A24">
              <w:rPr>
                <w:b/>
                <w:color w:val="0000FF"/>
                <w:sz w:val="20"/>
                <w:szCs w:val="20"/>
              </w:rPr>
              <w:t>2.6. adott esetben a szakemb</w:t>
            </w:r>
            <w:r w:rsidR="008D69A0">
              <w:rPr>
                <w:b/>
                <w:color w:val="0000FF"/>
                <w:sz w:val="20"/>
                <w:szCs w:val="20"/>
              </w:rPr>
              <w:t>er kamarai nyilvántartási száma. Ajánlatkérő felhívja ajánlattevők figyelmét, hogy önmagában a kamarai nyilvántartási szám megadása nem elegendő az alkalmasság igazolásához.</w:t>
            </w:r>
          </w:p>
          <w:p w:rsidR="00D3433A" w:rsidRDefault="002B5487" w:rsidP="002B5487">
            <w:pPr>
              <w:spacing w:before="120" w:after="120"/>
              <w:rPr>
                <w:b/>
                <w:color w:val="0000FF"/>
                <w:sz w:val="20"/>
                <w:szCs w:val="20"/>
              </w:rPr>
            </w:pPr>
            <w:r w:rsidRPr="00206A24">
              <w:rPr>
                <w:b/>
                <w:color w:val="0000FF"/>
                <w:sz w:val="20"/>
                <w:szCs w:val="20"/>
              </w:rPr>
              <w:t xml:space="preserve">3. A szakmai önéletrajzhoz mellékelni kell a végzettséget igazoló </w:t>
            </w:r>
            <w:proofErr w:type="gramStart"/>
            <w:r w:rsidRPr="00206A24">
              <w:rPr>
                <w:b/>
                <w:color w:val="0000FF"/>
                <w:sz w:val="20"/>
                <w:szCs w:val="20"/>
              </w:rPr>
              <w:t>okirat(</w:t>
            </w:r>
            <w:proofErr w:type="gramEnd"/>
            <w:r w:rsidRPr="00206A24">
              <w:rPr>
                <w:b/>
                <w:color w:val="0000FF"/>
                <w:sz w:val="20"/>
                <w:szCs w:val="20"/>
              </w:rPr>
              <w:t>ok)</w:t>
            </w:r>
            <w:proofErr w:type="spellStart"/>
            <w:r w:rsidRPr="00206A24">
              <w:rPr>
                <w:b/>
                <w:color w:val="0000FF"/>
                <w:sz w:val="20"/>
                <w:szCs w:val="20"/>
              </w:rPr>
              <w:t>at</w:t>
            </w:r>
            <w:proofErr w:type="spellEnd"/>
            <w:r w:rsidRPr="00206A24">
              <w:rPr>
                <w:b/>
                <w:color w:val="0000FF"/>
                <w:sz w:val="20"/>
                <w:szCs w:val="20"/>
              </w:rPr>
              <w:t>, igazolás(ok)</w:t>
            </w:r>
            <w:proofErr w:type="spellStart"/>
            <w:r w:rsidRPr="00206A24">
              <w:rPr>
                <w:b/>
                <w:color w:val="0000FF"/>
                <w:sz w:val="20"/>
                <w:szCs w:val="20"/>
              </w:rPr>
              <w:t>at</w:t>
            </w:r>
            <w:proofErr w:type="spellEnd"/>
            <w:r w:rsidRPr="00206A24">
              <w:rPr>
                <w:b/>
                <w:color w:val="0000FF"/>
                <w:sz w:val="20"/>
                <w:szCs w:val="20"/>
              </w:rPr>
              <w:t>, egyszerű másolatban.</w:t>
            </w:r>
          </w:p>
          <w:p w:rsidR="00D3433A" w:rsidRPr="00D3433A" w:rsidRDefault="00D3433A" w:rsidP="002B5487">
            <w:pPr>
              <w:spacing w:before="120" w:after="120"/>
              <w:rPr>
                <w:b/>
                <w:color w:val="0000FF"/>
                <w:sz w:val="20"/>
                <w:szCs w:val="20"/>
              </w:rPr>
            </w:pPr>
            <w:r>
              <w:rPr>
                <w:b/>
                <w:color w:val="0000FF"/>
                <w:sz w:val="20"/>
                <w:szCs w:val="20"/>
              </w:rPr>
              <w:t xml:space="preserve">Az I. rész M/2.1. pontjában megjelölt szakember nyilatkozata annak tekintetében, hogy nem áll </w:t>
            </w:r>
            <w:r w:rsidRPr="00D3433A">
              <w:rPr>
                <w:b/>
                <w:color w:val="0000FF"/>
                <w:sz w:val="20"/>
                <w:szCs w:val="20"/>
              </w:rPr>
              <w:t>a földmérési, térképészeti tevékenységtől eltiltás hatálya alatt és büntetlen előéletű.</w:t>
            </w:r>
          </w:p>
          <w:p w:rsidR="002B5487" w:rsidRPr="00206A24" w:rsidRDefault="002B5487" w:rsidP="002B5487">
            <w:pPr>
              <w:spacing w:before="120" w:after="120"/>
              <w:rPr>
                <w:b/>
                <w:color w:val="0000FF"/>
                <w:sz w:val="20"/>
                <w:szCs w:val="20"/>
              </w:rPr>
            </w:pPr>
            <w:r w:rsidRPr="00206A24">
              <w:rPr>
                <w:b/>
                <w:color w:val="0000FF"/>
                <w:sz w:val="20"/>
                <w:szCs w:val="20"/>
              </w:rPr>
              <w:t>Az alkalmasság igazolása során a Kbt. 65. § (6)-(11) bekezdése alkalmazandó.</w:t>
            </w:r>
          </w:p>
          <w:p w:rsidR="002B5487" w:rsidRPr="00206A24" w:rsidRDefault="002B5487" w:rsidP="002B5487">
            <w:pPr>
              <w:spacing w:before="120" w:after="120"/>
              <w:rPr>
                <w:b/>
                <w:color w:val="0000FF"/>
                <w:sz w:val="20"/>
                <w:szCs w:val="20"/>
              </w:rPr>
            </w:pPr>
            <w:r w:rsidRPr="00206A24">
              <w:rPr>
                <w:b/>
                <w:color w:val="0000FF"/>
                <w:sz w:val="20"/>
                <w:szCs w:val="20"/>
              </w:rPr>
              <w:t xml:space="preserve">Csatolandó továbbá az Ajánlattevővel, illetve alkalmasság igazolására bevont más szervezettel munkaviszonyban nem álló szakember esetén rendelkezésre állásra vonatkozó nyilatkozat. </w:t>
            </w:r>
          </w:p>
          <w:p w:rsidR="002B5487" w:rsidRPr="00206A24" w:rsidRDefault="002B5487" w:rsidP="002B5487">
            <w:pPr>
              <w:spacing w:before="120" w:after="120"/>
              <w:rPr>
                <w:b/>
                <w:color w:val="0000FF"/>
                <w:sz w:val="20"/>
                <w:szCs w:val="20"/>
              </w:rPr>
            </w:pPr>
            <w:r w:rsidRPr="00206A24">
              <w:rPr>
                <w:b/>
                <w:color w:val="0000FF"/>
                <w:sz w:val="20"/>
                <w:szCs w:val="20"/>
              </w:rPr>
              <w:t xml:space="preserve">A szakmai önéletrajzból egyértelműen ki kell derülnie az alkalmassági feltételként előírt adatoknak, információknak, a szakmai önéletrajznak igazolnia kell minden feltételt, melyet a szakemberek vonatkozásában az alkalmassági </w:t>
            </w:r>
            <w:r w:rsidRPr="00206A24">
              <w:rPr>
                <w:b/>
                <w:color w:val="0000FF"/>
                <w:sz w:val="20"/>
                <w:szCs w:val="20"/>
              </w:rPr>
              <w:lastRenderedPageBreak/>
              <w:t xml:space="preserve">minimumkövetelmények előírnak. </w:t>
            </w:r>
          </w:p>
          <w:p w:rsidR="002B5487" w:rsidRPr="00206A24" w:rsidRDefault="002B5487" w:rsidP="002B5487">
            <w:pPr>
              <w:spacing w:before="120" w:after="120"/>
              <w:rPr>
                <w:b/>
                <w:color w:val="0000FF"/>
                <w:sz w:val="20"/>
                <w:szCs w:val="20"/>
              </w:rPr>
            </w:pPr>
            <w:r w:rsidRPr="00206A24">
              <w:rPr>
                <w:b/>
                <w:color w:val="0000FF"/>
                <w:sz w:val="20"/>
                <w:szCs w:val="20"/>
              </w:rPr>
              <w:t>Ajánlattevő valamennyi szakember vonatkozásában nyilatkozni köteles arról, hogy név szerint mely szakembert mely pozícióra jelöli, azaz mely alkalmassági követelmény telje</w:t>
            </w:r>
            <w:r w:rsidR="005214F5" w:rsidRPr="00206A24">
              <w:rPr>
                <w:b/>
                <w:color w:val="0000FF"/>
                <w:sz w:val="20"/>
                <w:szCs w:val="20"/>
              </w:rPr>
              <w:t>sítésére kívánja igénybe venni.</w:t>
            </w:r>
          </w:p>
          <w:p w:rsidR="002B5487" w:rsidRPr="00206A24" w:rsidRDefault="002B5487" w:rsidP="002B5487">
            <w:pPr>
              <w:spacing w:before="120" w:after="120"/>
              <w:rPr>
                <w:b/>
                <w:color w:val="0000FF"/>
                <w:sz w:val="20"/>
                <w:szCs w:val="20"/>
              </w:rPr>
            </w:pPr>
            <w:r w:rsidRPr="00206A24">
              <w:rPr>
                <w:b/>
                <w:color w:val="0000FF"/>
                <w:sz w:val="20"/>
                <w:szCs w:val="20"/>
              </w:rPr>
              <w:t xml:space="preserve">Ajánlatkérő a gyakorlati idő meglétét az önéletrajz alapján ellenőrzi. </w:t>
            </w:r>
          </w:p>
          <w:p w:rsidR="00150157" w:rsidRPr="00206A24" w:rsidRDefault="002B5487" w:rsidP="002B5487">
            <w:pPr>
              <w:shd w:val="clear" w:color="auto" w:fill="FFFFFF" w:themeFill="background1"/>
              <w:spacing w:before="120" w:after="120"/>
              <w:ind w:right="157"/>
              <w:rPr>
                <w:b/>
                <w:color w:val="0000FF"/>
                <w:sz w:val="20"/>
                <w:szCs w:val="20"/>
                <w:lang w:val="en-GB"/>
              </w:rPr>
            </w:pPr>
            <w:r w:rsidRPr="00206A24">
              <w:rPr>
                <w:b/>
                <w:color w:val="0000FF"/>
                <w:sz w:val="20"/>
                <w:szCs w:val="20"/>
              </w:rPr>
              <w:t>Ajánlatkérő felhívja ajánlattevők figyelmét, hogy az időben párhuzamos gyakorlati idők csak egyszer számítanak bele az adott szakember gyakorlati idejébe.</w:t>
            </w:r>
          </w:p>
        </w:tc>
        <w:tc>
          <w:tcPr>
            <w:tcW w:w="5037"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lastRenderedPageBreak/>
              <w:t xml:space="preserve">Alkalmassági </w:t>
            </w:r>
            <w:proofErr w:type="gramStart"/>
            <w:r w:rsidRPr="00206A24">
              <w:rPr>
                <w:rFonts w:eastAsia="Times New Roman"/>
                <w:sz w:val="18"/>
                <w:szCs w:val="18"/>
                <w:lang w:eastAsia="hu-HU"/>
              </w:rPr>
              <w:t>minimumkövetelmény(</w:t>
            </w:r>
            <w:proofErr w:type="spellStart"/>
            <w:proofErr w:type="gramEnd"/>
            <w:r w:rsidRPr="00206A24">
              <w:rPr>
                <w:rFonts w:eastAsia="Times New Roman"/>
                <w:sz w:val="18"/>
                <w:szCs w:val="18"/>
                <w:lang w:eastAsia="hu-HU"/>
              </w:rPr>
              <w:t>ek</w:t>
            </w:r>
            <w:proofErr w:type="spellEnd"/>
            <w:r w:rsidRPr="00206A24">
              <w:rPr>
                <w:rFonts w:eastAsia="Times New Roman"/>
                <w:sz w:val="18"/>
                <w:szCs w:val="18"/>
                <w:lang w:eastAsia="hu-HU"/>
              </w:rPr>
              <w:t xml:space="preserve">): </w:t>
            </w:r>
          </w:p>
          <w:p w:rsidR="00055812" w:rsidRPr="00206A24" w:rsidRDefault="00055812" w:rsidP="000837A0">
            <w:pPr>
              <w:autoSpaceDE w:val="0"/>
              <w:rPr>
                <w:b/>
                <w:color w:val="0000FF"/>
                <w:sz w:val="20"/>
                <w:szCs w:val="20"/>
              </w:rPr>
            </w:pPr>
            <w:r w:rsidRPr="00206A24">
              <w:rPr>
                <w:b/>
                <w:color w:val="0000FF"/>
                <w:sz w:val="20"/>
                <w:szCs w:val="20"/>
              </w:rPr>
              <w:t>I. rész:</w:t>
            </w:r>
          </w:p>
          <w:p w:rsidR="000837A0" w:rsidRPr="002D654A" w:rsidRDefault="006125DB" w:rsidP="000837A0">
            <w:pPr>
              <w:autoSpaceDE w:val="0"/>
              <w:rPr>
                <w:b/>
                <w:color w:val="0000FF"/>
                <w:sz w:val="20"/>
                <w:szCs w:val="20"/>
              </w:rPr>
            </w:pPr>
            <w:r w:rsidRPr="00206A24">
              <w:rPr>
                <w:b/>
                <w:color w:val="0000FF"/>
                <w:sz w:val="20"/>
                <w:szCs w:val="20"/>
              </w:rPr>
              <w:t>M.1.</w:t>
            </w:r>
            <w:r w:rsidR="007B669A" w:rsidRPr="00206A24">
              <w:rPr>
                <w:b/>
                <w:color w:val="0000FF"/>
                <w:sz w:val="20"/>
                <w:szCs w:val="20"/>
              </w:rPr>
              <w:t xml:space="preserve"> </w:t>
            </w:r>
            <w:r w:rsidR="000837A0" w:rsidRPr="00206A24">
              <w:rPr>
                <w:b/>
                <w:color w:val="0000FF"/>
                <w:sz w:val="20"/>
                <w:szCs w:val="20"/>
              </w:rPr>
              <w:t xml:space="preserve">A 321/2015. (X.30) Korm. rendelet 21. § (3) bekezdés a) pontja alapján alkalmatlan az ajánlattevő, amennyiben nem rendelkezik az ajánlattételi felhívás kiküldésétől visszafelé számított 6 évben az előírásoknak és a szerződésnek </w:t>
            </w:r>
            <w:r w:rsidR="000837A0" w:rsidRPr="002D654A">
              <w:rPr>
                <w:b/>
                <w:color w:val="0000FF"/>
                <w:sz w:val="20"/>
                <w:szCs w:val="20"/>
              </w:rPr>
              <w:t>megfelelően teljesített, de legfeljebb 9 éven belül megkezdett legalább nettó 6 millió forint értékű a beszerzés tárgya (felmérési alaptérkép készítése) szerinti referencia munkával.</w:t>
            </w:r>
          </w:p>
          <w:p w:rsidR="00DE68D7" w:rsidRPr="00206A24" w:rsidRDefault="006125DB" w:rsidP="000837A0">
            <w:pPr>
              <w:shd w:val="clear" w:color="auto" w:fill="FFFFFF" w:themeFill="background1"/>
              <w:spacing w:before="120" w:after="120"/>
              <w:ind w:right="157"/>
              <w:rPr>
                <w:b/>
                <w:color w:val="0000FF"/>
                <w:sz w:val="20"/>
                <w:szCs w:val="20"/>
              </w:rPr>
            </w:pPr>
            <w:r w:rsidRPr="002D654A">
              <w:rPr>
                <w:b/>
                <w:color w:val="0000FF"/>
                <w:sz w:val="20"/>
                <w:szCs w:val="20"/>
              </w:rPr>
              <w:t>Megjegyzés: Ajánlattevő az M.</w:t>
            </w:r>
            <w:r w:rsidR="000837A0" w:rsidRPr="002D654A">
              <w:rPr>
                <w:b/>
                <w:color w:val="0000FF"/>
                <w:sz w:val="20"/>
                <w:szCs w:val="20"/>
              </w:rPr>
              <w:t>1. alkalmassági</w:t>
            </w:r>
            <w:r w:rsidR="000837A0" w:rsidRPr="00206A24">
              <w:rPr>
                <w:b/>
                <w:color w:val="0000FF"/>
                <w:sz w:val="20"/>
                <w:szCs w:val="20"/>
              </w:rPr>
              <w:t xml:space="preserve"> minimumkövetelményt legfeljebb 3 különböző referencia munkával teljesítheti.</w:t>
            </w:r>
          </w:p>
          <w:p w:rsidR="003115E9" w:rsidRPr="00206A24" w:rsidRDefault="003115E9" w:rsidP="003115E9">
            <w:pPr>
              <w:shd w:val="clear" w:color="auto" w:fill="FFFFFF" w:themeFill="background1"/>
              <w:spacing w:before="120" w:after="120"/>
              <w:ind w:right="157"/>
              <w:rPr>
                <w:b/>
                <w:color w:val="0000FF"/>
                <w:sz w:val="20"/>
                <w:szCs w:val="20"/>
              </w:rPr>
            </w:pPr>
          </w:p>
          <w:p w:rsidR="00055812" w:rsidRPr="00206A24" w:rsidRDefault="00055812" w:rsidP="003115E9">
            <w:pPr>
              <w:shd w:val="clear" w:color="auto" w:fill="FFFFFF" w:themeFill="background1"/>
              <w:spacing w:before="120" w:after="120"/>
              <w:ind w:right="157"/>
              <w:rPr>
                <w:b/>
                <w:color w:val="0000FF"/>
                <w:sz w:val="20"/>
                <w:szCs w:val="20"/>
              </w:rPr>
            </w:pPr>
            <w:r w:rsidRPr="00206A24">
              <w:rPr>
                <w:b/>
                <w:color w:val="0000FF"/>
                <w:sz w:val="20"/>
                <w:szCs w:val="20"/>
              </w:rPr>
              <w:t>II. rész:</w:t>
            </w:r>
          </w:p>
          <w:p w:rsidR="00055812" w:rsidRPr="00206A24" w:rsidRDefault="009714DD" w:rsidP="00055812">
            <w:pPr>
              <w:autoSpaceDE w:val="0"/>
              <w:ind w:left="-15" w:firstLine="15"/>
              <w:rPr>
                <w:b/>
                <w:color w:val="0000FF"/>
                <w:sz w:val="20"/>
                <w:szCs w:val="20"/>
              </w:rPr>
            </w:pPr>
            <w:r w:rsidRPr="00206A24">
              <w:rPr>
                <w:b/>
                <w:color w:val="0000FF"/>
                <w:sz w:val="20"/>
                <w:szCs w:val="20"/>
              </w:rPr>
              <w:t xml:space="preserve">M.1. </w:t>
            </w:r>
            <w:r w:rsidR="00055812" w:rsidRPr="00206A24">
              <w:rPr>
                <w:b/>
                <w:color w:val="0000FF"/>
                <w:sz w:val="20"/>
                <w:szCs w:val="20"/>
              </w:rPr>
              <w:t xml:space="preserve">A 321/2015. (X.30) Korm. rendelet 21. </w:t>
            </w:r>
            <w:proofErr w:type="gramStart"/>
            <w:r w:rsidR="00055812" w:rsidRPr="00206A24">
              <w:rPr>
                <w:b/>
                <w:color w:val="0000FF"/>
                <w:sz w:val="20"/>
                <w:szCs w:val="20"/>
              </w:rPr>
              <w:t>§ (3) bekezdés a) pontja alapján alkalmatlan az ajánlattevő, amennyiben nem rendelkezik az ajánlattételi felhívás kiküldésétől visszafelé számított 6 évben az előírásoknak és a szerződésnek megfelelően teljesített, de legfeljebb 9 éven be</w:t>
            </w:r>
            <w:r w:rsidR="00CE63CF">
              <w:rPr>
                <w:b/>
                <w:color w:val="0000FF"/>
                <w:sz w:val="20"/>
                <w:szCs w:val="20"/>
              </w:rPr>
              <w:t>lül megkezdett legalább nettó 10</w:t>
            </w:r>
            <w:r w:rsidR="00055812" w:rsidRPr="00206A24">
              <w:rPr>
                <w:b/>
                <w:color w:val="0000FF"/>
                <w:sz w:val="20"/>
                <w:szCs w:val="20"/>
              </w:rPr>
              <w:t xml:space="preserve"> millió forint értékű a közbeszerzés </w:t>
            </w:r>
            <w:r w:rsidR="00055812" w:rsidRPr="00266093">
              <w:rPr>
                <w:b/>
                <w:color w:val="0000FF"/>
                <w:sz w:val="20"/>
                <w:szCs w:val="20"/>
              </w:rPr>
              <w:t>tárgya (közlekedési vizsgálat készítése) szerinti referencia munkával, amelyek fővárosi</w:t>
            </w:r>
            <w:r w:rsidR="00055812" w:rsidRPr="00206A24">
              <w:rPr>
                <w:b/>
                <w:color w:val="0000FF"/>
                <w:sz w:val="20"/>
                <w:szCs w:val="20"/>
              </w:rPr>
              <w:t xml:space="preserve"> kerület </w:t>
            </w:r>
            <w:r w:rsidR="00055812" w:rsidRPr="00206A24">
              <w:rPr>
                <w:b/>
                <w:color w:val="0000FF"/>
                <w:sz w:val="20"/>
                <w:szCs w:val="20"/>
              </w:rPr>
              <w:lastRenderedPageBreak/>
              <w:t>vagy a megyei jogú város teljes területére kiterjedő, átfogó közlekedési vizsgálatot tartalmazó dokumentáció elkészítésére vonatkozik (intézkedési terv vagy fenntartható mobilitási terv vagy településfejlesztési</w:t>
            </w:r>
            <w:proofErr w:type="gramEnd"/>
            <w:r w:rsidR="00055812" w:rsidRPr="00206A24">
              <w:rPr>
                <w:b/>
                <w:color w:val="0000FF"/>
                <w:sz w:val="20"/>
                <w:szCs w:val="20"/>
              </w:rPr>
              <w:t xml:space="preserve"> stratégia vagy projekt tanulmányterv vagy megvalósíthatósági tanulmány vagy településrendezési terv műfajok valamelyikében).</w:t>
            </w:r>
          </w:p>
          <w:p w:rsidR="00055812" w:rsidRPr="00206A24" w:rsidRDefault="00055812" w:rsidP="00055812">
            <w:pPr>
              <w:shd w:val="clear" w:color="auto" w:fill="FFFFFF" w:themeFill="background1"/>
              <w:spacing w:before="120" w:after="120"/>
              <w:ind w:right="157"/>
              <w:rPr>
                <w:b/>
                <w:color w:val="0000FF"/>
                <w:sz w:val="20"/>
                <w:szCs w:val="20"/>
              </w:rPr>
            </w:pPr>
            <w:r w:rsidRPr="00206A24">
              <w:rPr>
                <w:b/>
                <w:color w:val="0000FF"/>
                <w:sz w:val="20"/>
                <w:szCs w:val="20"/>
              </w:rPr>
              <w:t>Megjegyzés: Ajánlattevő az M/1. alkalmassági minimumkövetelményt legfeljebb 3 különböző referencia munkával teljesítheti.</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A6DC7" w:rsidRPr="00206A24" w:rsidRDefault="004A6DC7"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DD29C8" w:rsidRPr="00206A24" w:rsidRDefault="009714DD" w:rsidP="003115E9">
            <w:pPr>
              <w:shd w:val="clear" w:color="auto" w:fill="FFFFFF" w:themeFill="background1"/>
              <w:spacing w:before="120" w:after="120"/>
              <w:ind w:right="157"/>
              <w:rPr>
                <w:b/>
                <w:color w:val="0000FF"/>
                <w:sz w:val="20"/>
                <w:szCs w:val="20"/>
              </w:rPr>
            </w:pPr>
            <w:r w:rsidRPr="00206A24">
              <w:rPr>
                <w:b/>
                <w:color w:val="0000FF"/>
                <w:sz w:val="20"/>
                <w:szCs w:val="20"/>
              </w:rPr>
              <w:t>I. rész:</w:t>
            </w:r>
          </w:p>
          <w:p w:rsidR="00DD29C8" w:rsidRPr="00206A24" w:rsidRDefault="006125DB" w:rsidP="003115E9">
            <w:pPr>
              <w:shd w:val="clear" w:color="auto" w:fill="FFFFFF" w:themeFill="background1"/>
              <w:spacing w:before="120" w:after="120"/>
              <w:ind w:right="157"/>
              <w:rPr>
                <w:b/>
                <w:color w:val="0000FF"/>
                <w:sz w:val="20"/>
                <w:szCs w:val="20"/>
              </w:rPr>
            </w:pPr>
            <w:r w:rsidRPr="00206A24">
              <w:rPr>
                <w:b/>
                <w:color w:val="0000FF"/>
                <w:sz w:val="20"/>
                <w:szCs w:val="20"/>
              </w:rPr>
              <w:t>M.2. A 321/2015. (X.30) Korm. rendelet 21. § (3) bekezdés b) pontja alapján alkalmatlan az ajánlattevő, ha nem rendelkezik a teljesítésbe bevonni kívánt, az alábbiakban megjelölt képzettségű és szakmai gyakorlatú, szakemberrel/szakemberekkel:</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M/2.1.</w:t>
            </w:r>
            <w:r w:rsidRPr="00206A24">
              <w:rPr>
                <w:b/>
                <w:color w:val="0000FF"/>
                <w:sz w:val="20"/>
                <w:szCs w:val="20"/>
              </w:rPr>
              <w:tab/>
              <w:t>legalább 1 fő szakemberrel, aki rendelkezik a 327/2015. (XI. 10.) Korm. rendelet (Kr.) 5-7. §</w:t>
            </w:r>
            <w:proofErr w:type="spellStart"/>
            <w:r w:rsidRPr="00206A24">
              <w:rPr>
                <w:b/>
                <w:color w:val="0000FF"/>
                <w:sz w:val="20"/>
                <w:szCs w:val="20"/>
              </w:rPr>
              <w:t>-ában</w:t>
            </w:r>
            <w:proofErr w:type="spellEnd"/>
            <w:r w:rsidRPr="00206A24">
              <w:rPr>
                <w:b/>
                <w:color w:val="0000FF"/>
                <w:sz w:val="20"/>
                <w:szCs w:val="20"/>
              </w:rPr>
              <w:t xml:space="preserve"> előírt „GD-T” névjegyzékbe vételi követelménynek megfelelő földmérő igazolvánnyal; továbbá a 19/2013. (III. 21.) VM rendeletben meghatározott felsőfokú szakirányú szakképzettséggel vagy azzal egyenértékű szakképzettséggel; továbbá 5 év szakmai gyakorlattal; továbbá a Kr. 10. §</w:t>
            </w:r>
            <w:proofErr w:type="spellStart"/>
            <w:r w:rsidRPr="00206A24">
              <w:rPr>
                <w:b/>
                <w:color w:val="0000FF"/>
                <w:sz w:val="20"/>
                <w:szCs w:val="20"/>
              </w:rPr>
              <w:t>-ban</w:t>
            </w:r>
            <w:proofErr w:type="spellEnd"/>
            <w:r w:rsidRPr="00206A24">
              <w:rPr>
                <w:b/>
                <w:color w:val="0000FF"/>
                <w:sz w:val="20"/>
                <w:szCs w:val="20"/>
              </w:rPr>
              <w:t xml:space="preserve"> meghatározott feltételeknek megfelelő referenciamunkákkal, továbbá a Kr. 13. §</w:t>
            </w:r>
            <w:proofErr w:type="spellStart"/>
            <w:r w:rsidRPr="00206A24">
              <w:rPr>
                <w:b/>
                <w:color w:val="0000FF"/>
                <w:sz w:val="20"/>
                <w:szCs w:val="20"/>
              </w:rPr>
              <w:t>-ban</w:t>
            </w:r>
            <w:proofErr w:type="spellEnd"/>
            <w:r w:rsidRPr="00206A24">
              <w:rPr>
                <w:b/>
                <w:color w:val="0000FF"/>
                <w:sz w:val="20"/>
                <w:szCs w:val="20"/>
              </w:rPr>
              <w:t xml:space="preserve"> meghatározott szakmai minősítő vizsgával (a továbbiakban: vizsga), valamint aki megfelel a földmérési és térképészeti tevékenységről szóló 2012. évi XLVI. törvény 29/B. § (4) bekezdés b) és c) pontjában foglalt feltételeknek.</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M/2.2.</w:t>
            </w:r>
            <w:r w:rsidRPr="00206A24">
              <w:rPr>
                <w:b/>
                <w:color w:val="0000FF"/>
                <w:sz w:val="20"/>
                <w:szCs w:val="20"/>
              </w:rPr>
              <w:tab/>
              <w:t>legalább 1 fő szakemberrel, aki rendelkezik a 266/2013. (VII.11.) Korm. rendelet 1. melléklet I./2. rész 2. pontjában előírt az „É” névjegyzékbe vételi követelménynek megfelelő végzettséggel (okleveles építészmérnök vagy ezzel egyenértékű végzettséggel) és a jogosultság megszerzéséhez szükséges 2 év szakmai gyakorlattal.</w:t>
            </w:r>
          </w:p>
          <w:p w:rsidR="006125DB" w:rsidRPr="00206A24" w:rsidRDefault="006125DB" w:rsidP="006125DB">
            <w:pPr>
              <w:autoSpaceDE w:val="0"/>
              <w:ind w:left="709" w:hanging="709"/>
              <w:rPr>
                <w:b/>
                <w:color w:val="0000FF"/>
                <w:sz w:val="20"/>
                <w:szCs w:val="20"/>
              </w:rPr>
            </w:pPr>
          </w:p>
          <w:p w:rsidR="006125DB" w:rsidRPr="00206A24" w:rsidRDefault="006125DB" w:rsidP="006125DB">
            <w:pPr>
              <w:shd w:val="clear" w:color="auto" w:fill="FFFFFF" w:themeFill="background1"/>
              <w:spacing w:before="120" w:after="120"/>
              <w:ind w:right="157"/>
              <w:rPr>
                <w:b/>
                <w:color w:val="0000FF"/>
                <w:sz w:val="20"/>
                <w:szCs w:val="20"/>
              </w:rPr>
            </w:pPr>
            <w:r w:rsidRPr="00206A24">
              <w:rPr>
                <w:b/>
                <w:color w:val="0000FF"/>
                <w:sz w:val="20"/>
                <w:szCs w:val="20"/>
              </w:rPr>
              <w:t>Az M/2.1. és az M/2.2. alkalmassági minimumkövetelményben előírt szakemberek között az átfedés nem megengedett.</w:t>
            </w:r>
          </w:p>
          <w:p w:rsidR="00DD29C8" w:rsidRPr="00206A24" w:rsidRDefault="00DD29C8" w:rsidP="003115E9">
            <w:pPr>
              <w:shd w:val="clear" w:color="auto" w:fill="FFFFFF" w:themeFill="background1"/>
              <w:spacing w:before="120" w:after="120"/>
              <w:ind w:right="157"/>
              <w:rPr>
                <w:b/>
                <w:color w:val="0000FF"/>
                <w:sz w:val="20"/>
                <w:szCs w:val="20"/>
              </w:rPr>
            </w:pPr>
          </w:p>
          <w:p w:rsidR="009714DD" w:rsidRPr="00206A24" w:rsidRDefault="009714DD" w:rsidP="003115E9">
            <w:pPr>
              <w:shd w:val="clear" w:color="auto" w:fill="FFFFFF" w:themeFill="background1"/>
              <w:spacing w:before="120" w:after="120"/>
              <w:ind w:right="157"/>
              <w:rPr>
                <w:b/>
                <w:color w:val="0000FF"/>
                <w:sz w:val="20"/>
                <w:szCs w:val="20"/>
              </w:rPr>
            </w:pPr>
            <w:r w:rsidRPr="00206A24">
              <w:rPr>
                <w:b/>
                <w:color w:val="0000FF"/>
                <w:sz w:val="20"/>
                <w:szCs w:val="20"/>
              </w:rPr>
              <w:t>II. rész</w:t>
            </w:r>
          </w:p>
          <w:p w:rsidR="00DD29C8" w:rsidRPr="00206A24" w:rsidRDefault="00DD035D" w:rsidP="00DD035D">
            <w:pPr>
              <w:autoSpaceDE w:val="0"/>
              <w:rPr>
                <w:b/>
                <w:color w:val="0000FF"/>
                <w:sz w:val="20"/>
                <w:szCs w:val="20"/>
              </w:rPr>
            </w:pPr>
            <w:r w:rsidRPr="00206A24">
              <w:rPr>
                <w:b/>
                <w:color w:val="0000FF"/>
                <w:sz w:val="20"/>
                <w:szCs w:val="20"/>
              </w:rPr>
              <w:t>M.2.</w:t>
            </w:r>
            <w:r w:rsidR="009C4386" w:rsidRPr="00206A24">
              <w:rPr>
                <w:b/>
                <w:color w:val="0000FF"/>
                <w:sz w:val="20"/>
                <w:szCs w:val="20"/>
              </w:rPr>
              <w:t>1.</w:t>
            </w:r>
            <w:r w:rsidRPr="00206A24">
              <w:rPr>
                <w:b/>
                <w:color w:val="0000FF"/>
                <w:sz w:val="20"/>
                <w:szCs w:val="20"/>
              </w:rPr>
              <w:t xml:space="preserve"> </w:t>
            </w:r>
            <w:r w:rsidR="009714DD" w:rsidRPr="00206A24">
              <w:rPr>
                <w:b/>
                <w:color w:val="0000FF"/>
                <w:sz w:val="20"/>
                <w:szCs w:val="20"/>
              </w:rPr>
              <w:t>A 321/2015. (X.30) Korm. rendelet 21. § (3) bekezdés b) pontja alapján alkalmatlan az ajánlattevő, ha nem rendelkezik a teljesítésbe bevonni kívánt, az alábbiakban megjelölt képzettségű és szakmai gyakorlatú, szakemberrel/szakemberekkel:</w:t>
            </w:r>
            <w:r w:rsidRPr="00206A24">
              <w:rPr>
                <w:b/>
                <w:color w:val="0000FF"/>
                <w:sz w:val="20"/>
                <w:szCs w:val="20"/>
              </w:rPr>
              <w:t xml:space="preserve"> </w:t>
            </w:r>
            <w:r w:rsidR="009714DD" w:rsidRPr="00206A24">
              <w:rPr>
                <w:b/>
                <w:color w:val="0000FF"/>
                <w:sz w:val="20"/>
                <w:szCs w:val="20"/>
              </w:rPr>
              <w:t xml:space="preserve">legalább 1 fő szakemberrel, aki rendelkezik a 266/2013. (VII.11.) Korm. rendelet 1. melléklet I./2. rész 8. pontjában előírt a „KÉ-K” névjegyzékbe vételi követelménynek megfelelő végzettséggel (okleveles közlekedés-építőmérnök, vagy </w:t>
            </w:r>
            <w:proofErr w:type="gramStart"/>
            <w:r w:rsidR="009714DD" w:rsidRPr="00206A24">
              <w:rPr>
                <w:b/>
                <w:color w:val="0000FF"/>
                <w:sz w:val="20"/>
                <w:szCs w:val="20"/>
              </w:rPr>
              <w:t>közlekedés-építőmérnök</w:t>
            </w:r>
            <w:proofErr w:type="gramEnd"/>
            <w:r w:rsidR="009714DD" w:rsidRPr="00206A24">
              <w:rPr>
                <w:b/>
                <w:color w:val="0000FF"/>
                <w:sz w:val="20"/>
                <w:szCs w:val="20"/>
              </w:rPr>
              <w:t xml:space="preserve"> vagy ezekkel egyenértékű </w:t>
            </w:r>
            <w:r w:rsidR="009714DD" w:rsidRPr="00206A24">
              <w:rPr>
                <w:b/>
                <w:color w:val="0000FF"/>
                <w:sz w:val="20"/>
                <w:szCs w:val="20"/>
              </w:rPr>
              <w:lastRenderedPageBreak/>
              <w:t>végzettséggel) és a jogosultság megszerzéséhez szükséges, okleveles közlekedés-építőmérnök végzettség esetén 3 év, közlekedés-építőmérnök végzettségesetében 5 év szakmai gyakorlattal.</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F3AE6" w:rsidRPr="00206A24" w:rsidRDefault="007B669A" w:rsidP="007D05A2">
            <w:pPr>
              <w:shd w:val="clear" w:color="auto" w:fill="FFFFFF" w:themeFill="background1"/>
              <w:spacing w:before="120" w:after="120"/>
              <w:ind w:right="157"/>
              <w:rPr>
                <w:b/>
                <w:color w:val="0000FF"/>
                <w:sz w:val="20"/>
                <w:szCs w:val="20"/>
              </w:rPr>
            </w:pPr>
            <w:r w:rsidRPr="00206A24">
              <w:rPr>
                <w:b/>
                <w:color w:val="0000FF"/>
                <w:sz w:val="20"/>
                <w:szCs w:val="20"/>
              </w:rPr>
              <w:t xml:space="preserve"> </w:t>
            </w:r>
          </w:p>
          <w:p w:rsidR="004F3AE6" w:rsidRPr="00206A24" w:rsidRDefault="004F3AE6" w:rsidP="004F3AE6">
            <w:pPr>
              <w:shd w:val="clear" w:color="auto" w:fill="FFFFFF" w:themeFill="background1"/>
              <w:spacing w:before="120" w:after="120"/>
              <w:ind w:right="157"/>
              <w:rPr>
                <w:b/>
                <w:color w:val="0000FF"/>
                <w:sz w:val="20"/>
                <w:szCs w:val="20"/>
              </w:rPr>
            </w:pPr>
          </w:p>
          <w:p w:rsidR="00255B9A" w:rsidRPr="00206A24" w:rsidRDefault="00E3726A" w:rsidP="004F3AE6">
            <w:pPr>
              <w:shd w:val="clear" w:color="auto" w:fill="FFFFFF" w:themeFill="background1"/>
              <w:spacing w:before="120" w:after="120"/>
              <w:ind w:right="157"/>
              <w:rPr>
                <w:b/>
                <w:color w:val="0000FF"/>
                <w:sz w:val="20"/>
                <w:szCs w:val="20"/>
              </w:rPr>
            </w:pPr>
            <w:r w:rsidRPr="00206A24">
              <w:rPr>
                <w:b/>
                <w:color w:val="0000FF"/>
                <w:sz w:val="20"/>
                <w:szCs w:val="20"/>
              </w:rPr>
              <w:t xml:space="preserve"> </w:t>
            </w:r>
          </w:p>
        </w:tc>
      </w:tr>
      <w:tr w:rsidR="00F31610" w:rsidRPr="002B5487" w:rsidTr="00F31610">
        <w:tc>
          <w:tcPr>
            <w:tcW w:w="9795" w:type="dxa"/>
            <w:gridSpan w:val="2"/>
            <w:hideMark/>
          </w:tcPr>
          <w:p w:rsidR="00017406" w:rsidRPr="00F64D76" w:rsidRDefault="00F31610" w:rsidP="00017406">
            <w:pPr>
              <w:spacing w:after="120"/>
              <w:rPr>
                <w:b/>
                <w:color w:val="0000FF"/>
                <w:sz w:val="20"/>
                <w:szCs w:val="20"/>
              </w:rPr>
            </w:pPr>
            <w:r w:rsidRPr="002B5487">
              <w:rPr>
                <w:rFonts w:eastAsia="Times New Roman"/>
                <w:b/>
                <w:bCs/>
                <w:sz w:val="18"/>
                <w:szCs w:val="18"/>
                <w:lang w:eastAsia="hu-HU"/>
              </w:rPr>
              <w:lastRenderedPageBreak/>
              <w:t>III.1.6</w:t>
            </w:r>
            <w:r w:rsidRPr="00F64D76">
              <w:rPr>
                <w:rFonts w:eastAsia="Times New Roman"/>
                <w:b/>
                <w:bCs/>
                <w:sz w:val="18"/>
                <w:szCs w:val="18"/>
                <w:lang w:eastAsia="hu-HU"/>
              </w:rPr>
              <w:t xml:space="preserve">) </w:t>
            </w:r>
            <w:proofErr w:type="gramStart"/>
            <w:r w:rsidRPr="00F64D76">
              <w:rPr>
                <w:rFonts w:eastAsia="Times New Roman"/>
                <w:b/>
                <w:bCs/>
                <w:sz w:val="18"/>
                <w:szCs w:val="18"/>
                <w:lang w:eastAsia="hu-HU"/>
              </w:rPr>
              <w:t>A</w:t>
            </w:r>
            <w:proofErr w:type="gramEnd"/>
            <w:r w:rsidRPr="00F64D76">
              <w:rPr>
                <w:rFonts w:eastAsia="Times New Roman"/>
                <w:b/>
                <w:bCs/>
                <w:sz w:val="18"/>
                <w:szCs w:val="18"/>
                <w:lang w:eastAsia="hu-HU"/>
              </w:rPr>
              <w:t xml:space="preserve"> szerződés biztosítékai: </w:t>
            </w:r>
          </w:p>
          <w:p w:rsidR="001848EC" w:rsidRPr="00AC689A" w:rsidRDefault="001848EC" w:rsidP="00AC689A">
            <w:pPr>
              <w:shd w:val="clear" w:color="auto" w:fill="FFFFFF" w:themeFill="background1"/>
              <w:spacing w:before="120" w:after="120"/>
              <w:ind w:right="157"/>
              <w:rPr>
                <w:b/>
                <w:color w:val="0000FF"/>
                <w:sz w:val="20"/>
                <w:szCs w:val="20"/>
              </w:rPr>
            </w:pPr>
            <w:r w:rsidRPr="00F64D76">
              <w:rPr>
                <w:b/>
                <w:color w:val="0000FF"/>
                <w:sz w:val="20"/>
                <w:szCs w:val="20"/>
                <w:u w:val="single"/>
              </w:rPr>
              <w:t>Késedelmi kötbér</w:t>
            </w:r>
            <w:r w:rsidRPr="00F64D76">
              <w:rPr>
                <w:b/>
                <w:color w:val="0000FF"/>
                <w:sz w:val="20"/>
                <w:szCs w:val="20"/>
              </w:rPr>
              <w:t>:</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késedelmi kötbér napi mértéke 1%</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kötbér alapja a nettó Vállalkozói díj (kötbéralap).</w:t>
            </w:r>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Meghiúsulási kötbér:</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Nem teljesítés esetén Vállalkozó meghiúsulási kötbért köteles fizetni, melynek mértéke a nettó Vállalkozói díj összegének 30 %-</w:t>
            </w:r>
            <w:proofErr w:type="gramStart"/>
            <w:r w:rsidRPr="00AC689A">
              <w:rPr>
                <w:b/>
                <w:color w:val="0000FF"/>
                <w:sz w:val="20"/>
                <w:szCs w:val="20"/>
              </w:rPr>
              <w:t>a.</w:t>
            </w:r>
            <w:proofErr w:type="gramEnd"/>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Hibás teljesítés</w:t>
            </w:r>
            <w:r w:rsidR="00AC689A">
              <w:rPr>
                <w:b/>
                <w:color w:val="0000FF"/>
                <w:sz w:val="20"/>
                <w:szCs w:val="20"/>
                <w:u w:val="single"/>
              </w:rPr>
              <w:t>:</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Amennyiben Vállalkozó a hibák javításának, hiányosságok pótlásának a kitűzött, legfeljebb 14 napos határidőn belül nem tesz eleget, kötbért köteles fizetni Megrendelő részére, melynek mértéke a szerződésszegéssel érintett nettó Vállalkozói díj 30 %-</w:t>
            </w:r>
            <w:proofErr w:type="gramStart"/>
            <w:r w:rsidRPr="00AC689A">
              <w:rPr>
                <w:b/>
                <w:color w:val="0000FF"/>
                <w:sz w:val="20"/>
                <w:szCs w:val="20"/>
              </w:rPr>
              <w:t>a.</w:t>
            </w:r>
            <w:proofErr w:type="gramEnd"/>
          </w:p>
          <w:p w:rsidR="00F31610" w:rsidRPr="002B5487" w:rsidRDefault="00017406" w:rsidP="00017406">
            <w:pPr>
              <w:autoSpaceDE w:val="0"/>
              <w:autoSpaceDN w:val="0"/>
              <w:adjustRightInd w:val="0"/>
              <w:ind w:left="56" w:right="56"/>
              <w:rPr>
                <w:b/>
                <w:color w:val="0000FF"/>
                <w:sz w:val="20"/>
                <w:szCs w:val="20"/>
                <w:highlight w:val="yellow"/>
              </w:rPr>
            </w:pPr>
            <w:r w:rsidRPr="002B5487">
              <w:rPr>
                <w:b/>
                <w:color w:val="0000FF"/>
                <w:sz w:val="20"/>
                <w:szCs w:val="20"/>
              </w:rPr>
              <w:t>A szerződést biztosító mellékkötelezettségek részletes szabályait a szerződéstervezet tartalmazza.</w:t>
            </w:r>
          </w:p>
        </w:tc>
      </w:tr>
      <w:tr w:rsidR="00F31610" w:rsidRPr="002B5487" w:rsidTr="00F31610">
        <w:tc>
          <w:tcPr>
            <w:tcW w:w="9795" w:type="dxa"/>
            <w:gridSpan w:val="2"/>
            <w:hideMark/>
          </w:tcPr>
          <w:p w:rsidR="00F31610" w:rsidRPr="002B5487" w:rsidRDefault="00F31610"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III.1.7) Az ellenszolgáltatás teljesítésének feltételei és / vagy hivatkozás a vonatkozó jogszabályi rendelkezésekre:</w:t>
            </w:r>
          </w:p>
          <w:p w:rsidR="00DD34CF" w:rsidRPr="002B5487" w:rsidRDefault="00DD34CF" w:rsidP="00DD34CF">
            <w:pPr>
              <w:autoSpaceDE w:val="0"/>
              <w:autoSpaceDN w:val="0"/>
              <w:adjustRightInd w:val="0"/>
              <w:ind w:left="56" w:right="56"/>
              <w:rPr>
                <w:b/>
                <w:color w:val="0000FF"/>
                <w:sz w:val="20"/>
                <w:szCs w:val="20"/>
              </w:rPr>
            </w:pPr>
            <w:r w:rsidRPr="002B5487">
              <w:rPr>
                <w:b/>
                <w:color w:val="0000FF"/>
                <w:sz w:val="20"/>
                <w:szCs w:val="20"/>
              </w:rPr>
              <w:t>Az ajánlattétel, a szerződés</w:t>
            </w:r>
            <w:r w:rsidR="00E05739" w:rsidRPr="002B5487">
              <w:rPr>
                <w:b/>
                <w:color w:val="0000FF"/>
                <w:sz w:val="20"/>
                <w:szCs w:val="20"/>
              </w:rPr>
              <w:t xml:space="preserve">, az elszámolás és </w:t>
            </w:r>
            <w:r w:rsidRPr="002B5487">
              <w:rPr>
                <w:b/>
                <w:color w:val="0000FF"/>
                <w:sz w:val="20"/>
                <w:szCs w:val="20"/>
              </w:rPr>
              <w:t>a kifizetések pénzneme: HUF.</w:t>
            </w:r>
          </w:p>
          <w:p w:rsidR="00E1096A" w:rsidRPr="002B5487" w:rsidRDefault="00E1096A" w:rsidP="00E05739">
            <w:pPr>
              <w:autoSpaceDE w:val="0"/>
              <w:autoSpaceDN w:val="0"/>
              <w:adjustRightInd w:val="0"/>
              <w:ind w:right="56"/>
              <w:rPr>
                <w:b/>
                <w:color w:val="0000FF"/>
                <w:sz w:val="20"/>
                <w:szCs w:val="20"/>
              </w:rPr>
            </w:pPr>
          </w:p>
          <w:p w:rsidR="00D91A2D" w:rsidRDefault="00D91A2D" w:rsidP="00E05739">
            <w:pPr>
              <w:autoSpaceDE w:val="0"/>
              <w:autoSpaceDN w:val="0"/>
              <w:adjustRightInd w:val="0"/>
              <w:ind w:right="56"/>
              <w:rPr>
                <w:b/>
                <w:color w:val="0000FF"/>
                <w:sz w:val="20"/>
                <w:szCs w:val="20"/>
              </w:rPr>
            </w:pPr>
            <w:r w:rsidRPr="002B5487">
              <w:rPr>
                <w:b/>
                <w:color w:val="0000FF"/>
                <w:sz w:val="20"/>
                <w:szCs w:val="20"/>
              </w:rPr>
              <w:t>Ajánlatkérő</w:t>
            </w:r>
            <w:r w:rsidR="00AA3F25">
              <w:rPr>
                <w:b/>
                <w:color w:val="0000FF"/>
                <w:sz w:val="20"/>
                <w:szCs w:val="20"/>
              </w:rPr>
              <w:t xml:space="preserve"> előleget nem fizet,</w:t>
            </w:r>
            <w:r w:rsidRPr="002B5487">
              <w:rPr>
                <w:b/>
                <w:color w:val="0000FF"/>
                <w:sz w:val="20"/>
                <w:szCs w:val="20"/>
              </w:rPr>
              <w:t xml:space="preserve"> fizeté</w:t>
            </w:r>
            <w:r w:rsidR="004A6DC7">
              <w:rPr>
                <w:b/>
                <w:color w:val="0000FF"/>
                <w:sz w:val="20"/>
                <w:szCs w:val="20"/>
              </w:rPr>
              <w:t>si biztosítékot nem ad</w:t>
            </w:r>
            <w:r w:rsidR="00E05739" w:rsidRPr="002B5487">
              <w:rPr>
                <w:b/>
                <w:color w:val="0000FF"/>
                <w:sz w:val="20"/>
                <w:szCs w:val="20"/>
              </w:rPr>
              <w:t xml:space="preserve">, a </w:t>
            </w:r>
            <w:r w:rsidRPr="002B5487">
              <w:rPr>
                <w:b/>
                <w:color w:val="0000FF"/>
                <w:sz w:val="20"/>
                <w:szCs w:val="20"/>
              </w:rPr>
              <w:t>szerződésben nem rögzített egyéb szerződést biztosító mellékkötelezettségek szintén nem terhelik a Megrendelőt.</w:t>
            </w:r>
          </w:p>
          <w:p w:rsidR="00AA3F25" w:rsidRDefault="00AA3F25" w:rsidP="00E05739">
            <w:pPr>
              <w:autoSpaceDE w:val="0"/>
              <w:autoSpaceDN w:val="0"/>
              <w:adjustRightInd w:val="0"/>
              <w:ind w:right="56"/>
              <w:rPr>
                <w:b/>
                <w:color w:val="0000FF"/>
                <w:sz w:val="20"/>
                <w:szCs w:val="20"/>
              </w:rPr>
            </w:pPr>
          </w:p>
          <w:p w:rsidR="00AA3F25" w:rsidRPr="002B5487" w:rsidRDefault="00AA3F25" w:rsidP="00E05739">
            <w:pPr>
              <w:autoSpaceDE w:val="0"/>
              <w:autoSpaceDN w:val="0"/>
              <w:adjustRightInd w:val="0"/>
              <w:ind w:right="56"/>
              <w:rPr>
                <w:b/>
                <w:color w:val="0000FF"/>
                <w:sz w:val="20"/>
                <w:szCs w:val="20"/>
              </w:rPr>
            </w:pPr>
            <w:r w:rsidRPr="00AA3F25">
              <w:rPr>
                <w:b/>
                <w:color w:val="0000FF"/>
                <w:sz w:val="20"/>
                <w:szCs w:val="20"/>
              </w:rPr>
              <w:t>A számla ellenértékének kifizetése a Kbt. 135. § (4), és (6) bekezdéseiben, és a 2014-2020 programozási időszakban az egyes európai uniós alapokból származó támogatások felhasználásának rendjéről szóló 272/2014. (XI. 5.) Korm. rendelet 129. §</w:t>
            </w:r>
            <w:proofErr w:type="spellStart"/>
            <w:r w:rsidRPr="00AA3F25">
              <w:rPr>
                <w:b/>
                <w:color w:val="0000FF"/>
                <w:sz w:val="20"/>
                <w:szCs w:val="20"/>
              </w:rPr>
              <w:t>-ában</w:t>
            </w:r>
            <w:proofErr w:type="spellEnd"/>
            <w:r w:rsidRPr="00AA3F25">
              <w:rPr>
                <w:b/>
                <w:color w:val="0000FF"/>
                <w:sz w:val="20"/>
                <w:szCs w:val="20"/>
              </w:rPr>
              <w:t xml:space="preserve"> megfogalmazottak alapján, utófinanszírozással történik.</w:t>
            </w:r>
          </w:p>
          <w:p w:rsidR="00504B7A" w:rsidRDefault="00504B7A" w:rsidP="00017406">
            <w:pPr>
              <w:shd w:val="clear" w:color="auto" w:fill="FFFFFF" w:themeFill="background1"/>
              <w:rPr>
                <w:rFonts w:eastAsia="Times New Roman"/>
                <w:b/>
                <w:color w:val="0000FF"/>
                <w:sz w:val="20"/>
                <w:szCs w:val="20"/>
                <w:lang w:eastAsia="hu-HU"/>
              </w:rPr>
            </w:pPr>
          </w:p>
          <w:p w:rsidR="00AA3F25" w:rsidRPr="00AA3F25" w:rsidRDefault="00AA3F25" w:rsidP="00AA3F25">
            <w:pPr>
              <w:autoSpaceDE w:val="0"/>
              <w:autoSpaceDN w:val="0"/>
              <w:adjustRightInd w:val="0"/>
              <w:ind w:right="56"/>
              <w:rPr>
                <w:b/>
                <w:color w:val="0000FF"/>
                <w:sz w:val="20"/>
                <w:szCs w:val="20"/>
              </w:rPr>
            </w:pPr>
            <w:r w:rsidRPr="00AA3F25">
              <w:rPr>
                <w:b/>
                <w:color w:val="0000FF"/>
                <w:sz w:val="20"/>
                <w:szCs w:val="20"/>
              </w:rPr>
              <w:t>Az ellenérték kifizetésének teljesítése a Ptk. 6:130. § (1)-(2) bekezdésében foglalt szabályoknak megfelelően történik.</w:t>
            </w:r>
          </w:p>
          <w:p w:rsidR="00AA3F25" w:rsidRPr="002B5487" w:rsidRDefault="00AA3F25" w:rsidP="00017406">
            <w:pPr>
              <w:shd w:val="clear" w:color="auto" w:fill="FFFFFF" w:themeFill="background1"/>
              <w:rPr>
                <w:rFonts w:eastAsia="Times New Roman"/>
                <w:b/>
                <w:color w:val="0000FF"/>
                <w:sz w:val="20"/>
                <w:szCs w:val="20"/>
                <w:lang w:eastAsia="hu-HU"/>
              </w:rPr>
            </w:pPr>
          </w:p>
          <w:p w:rsidR="00017406" w:rsidRPr="002B5487" w:rsidRDefault="00017406" w:rsidP="00017406">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Jelen közbeszerzési eljárás alapján megkötendő szerződés és annak teljesítése esetén a kifizetés az adózás rendjéről szóló 2003. évi XCII. törvény 36/</w:t>
            </w:r>
            <w:proofErr w:type="gramStart"/>
            <w:r w:rsidRPr="002B5487">
              <w:rPr>
                <w:rFonts w:eastAsia="Times New Roman"/>
                <w:b/>
                <w:color w:val="0000FF"/>
                <w:sz w:val="20"/>
                <w:szCs w:val="20"/>
                <w:lang w:eastAsia="hu-HU"/>
              </w:rPr>
              <w:t>A</w:t>
            </w:r>
            <w:proofErr w:type="gramEnd"/>
            <w:r w:rsidRPr="002B5487">
              <w:rPr>
                <w:rFonts w:eastAsia="Times New Roman"/>
                <w:b/>
                <w:color w:val="0000FF"/>
                <w:sz w:val="20"/>
                <w:szCs w:val="20"/>
                <w:lang w:eastAsia="hu-HU"/>
              </w:rPr>
              <w:t>. § hatálya alá esik.</w:t>
            </w:r>
          </w:p>
          <w:p w:rsidR="00017406" w:rsidRPr="002B5487" w:rsidRDefault="00017406" w:rsidP="00017406">
            <w:pPr>
              <w:shd w:val="clear" w:color="auto" w:fill="FFFFFF" w:themeFill="background1"/>
              <w:rPr>
                <w:rFonts w:eastAsia="Times New Roman"/>
                <w:b/>
                <w:color w:val="0000FF"/>
                <w:sz w:val="20"/>
                <w:szCs w:val="20"/>
                <w:lang w:eastAsia="hu-HU"/>
              </w:rPr>
            </w:pPr>
          </w:p>
          <w:p w:rsidR="00017406" w:rsidRPr="002B5487" w:rsidRDefault="00981E5F" w:rsidP="00017406">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 xml:space="preserve">Késedelmes fizetés esetén a Vállalkozó a fizetés esedékességét követő naptól a pénzügyi teljesítés napjáig a késedelemmel érintett naptári félév első napján érvényes jegybanki alapkamat nyolc százalékponttal növelt </w:t>
            </w:r>
            <w:r w:rsidR="00585BF9" w:rsidRPr="002B5487">
              <w:rPr>
                <w:rFonts w:eastAsia="Times New Roman"/>
                <w:b/>
                <w:color w:val="0000FF"/>
                <w:sz w:val="20"/>
                <w:szCs w:val="20"/>
                <w:lang w:eastAsia="hu-HU"/>
              </w:rPr>
              <w:t>összegének</w:t>
            </w:r>
            <w:r w:rsidRPr="002B5487">
              <w:rPr>
                <w:rFonts w:eastAsia="Times New Roman"/>
                <w:b/>
                <w:color w:val="0000FF"/>
                <w:sz w:val="20"/>
                <w:szCs w:val="20"/>
                <w:lang w:eastAsia="hu-HU"/>
              </w:rPr>
              <w:t xml:space="preserve"> megfelelő késedelmi kamat felszám</w:t>
            </w:r>
            <w:r w:rsidR="00585BF9" w:rsidRPr="002B5487">
              <w:rPr>
                <w:rFonts w:eastAsia="Times New Roman"/>
                <w:b/>
                <w:color w:val="0000FF"/>
                <w:sz w:val="20"/>
                <w:szCs w:val="20"/>
                <w:lang w:eastAsia="hu-HU"/>
              </w:rPr>
              <w:t>ítására</w:t>
            </w:r>
            <w:r w:rsidRPr="002B5487">
              <w:rPr>
                <w:rFonts w:eastAsia="Times New Roman"/>
                <w:b/>
                <w:color w:val="0000FF"/>
                <w:sz w:val="20"/>
                <w:szCs w:val="20"/>
                <w:lang w:eastAsia="hu-HU"/>
              </w:rPr>
              <w:t xml:space="preserve"> jogosult </w:t>
            </w:r>
            <w:proofErr w:type="spellStart"/>
            <w:r w:rsidRPr="002B5487">
              <w:rPr>
                <w:rFonts w:eastAsia="Times New Roman"/>
                <w:b/>
                <w:color w:val="0000FF"/>
                <w:sz w:val="20"/>
                <w:szCs w:val="20"/>
                <w:lang w:eastAsia="hu-HU"/>
              </w:rPr>
              <w:t>Ptk.-ban</w:t>
            </w:r>
            <w:proofErr w:type="spellEnd"/>
            <w:r w:rsidRPr="002B5487">
              <w:rPr>
                <w:rFonts w:eastAsia="Times New Roman"/>
                <w:b/>
                <w:color w:val="0000FF"/>
                <w:sz w:val="20"/>
                <w:szCs w:val="20"/>
                <w:lang w:eastAsia="hu-HU"/>
              </w:rPr>
              <w:t xml:space="preserve"> meghatározott feltételekkel.</w:t>
            </w:r>
          </w:p>
          <w:p w:rsidR="00017406" w:rsidRPr="002B5487" w:rsidRDefault="00017406" w:rsidP="00017406">
            <w:pPr>
              <w:shd w:val="clear" w:color="auto" w:fill="FFFFFF" w:themeFill="background1"/>
              <w:rPr>
                <w:rFonts w:eastAsia="Times New Roman"/>
                <w:b/>
                <w:color w:val="0000FF"/>
                <w:sz w:val="20"/>
                <w:szCs w:val="20"/>
                <w:lang w:eastAsia="hu-HU"/>
              </w:rPr>
            </w:pPr>
          </w:p>
          <w:p w:rsidR="004F1A36" w:rsidRPr="002B5487" w:rsidRDefault="004F1A36" w:rsidP="004F1A36">
            <w:pPr>
              <w:autoSpaceDE w:val="0"/>
              <w:autoSpaceDN w:val="0"/>
              <w:adjustRightInd w:val="0"/>
              <w:ind w:right="56"/>
              <w:rPr>
                <w:b/>
                <w:bCs/>
                <w:color w:val="0000FF"/>
                <w:sz w:val="20"/>
                <w:szCs w:val="20"/>
              </w:rPr>
            </w:pPr>
            <w:r w:rsidRPr="002B5487">
              <w:rPr>
                <w:b/>
                <w:bCs/>
                <w:color w:val="0000FF"/>
                <w:sz w:val="20"/>
                <w:szCs w:val="20"/>
              </w:rPr>
              <w:t xml:space="preserve">A </w:t>
            </w:r>
            <w:r w:rsidRPr="00055812">
              <w:rPr>
                <w:b/>
                <w:bCs/>
                <w:color w:val="0000FF"/>
                <w:sz w:val="20"/>
                <w:szCs w:val="20"/>
              </w:rPr>
              <w:t>vállalkozási díj</w:t>
            </w:r>
            <w:r w:rsidRPr="002B5487">
              <w:rPr>
                <w:b/>
                <w:bCs/>
                <w:color w:val="0000FF"/>
                <w:sz w:val="20"/>
                <w:szCs w:val="20"/>
              </w:rPr>
              <w:t xml:space="preserve"> a magyar forint árfolyamváltozásától független.  </w:t>
            </w:r>
          </w:p>
          <w:p w:rsidR="004F1A36" w:rsidRPr="002B5487" w:rsidRDefault="004F1A36" w:rsidP="004F1A36">
            <w:pPr>
              <w:autoSpaceDE w:val="0"/>
              <w:autoSpaceDN w:val="0"/>
              <w:adjustRightInd w:val="0"/>
              <w:ind w:right="56"/>
              <w:rPr>
                <w:b/>
                <w:color w:val="0000FF"/>
                <w:sz w:val="20"/>
                <w:szCs w:val="20"/>
              </w:rPr>
            </w:pPr>
          </w:p>
          <w:p w:rsidR="00017406" w:rsidRPr="002B5487" w:rsidRDefault="00017406" w:rsidP="0083276D">
            <w:pPr>
              <w:shd w:val="clear" w:color="auto" w:fill="FFFFFF" w:themeFill="background1"/>
              <w:rPr>
                <w:rFonts w:eastAsia="Times New Roman"/>
                <w:b/>
                <w:color w:val="0000FF"/>
                <w:sz w:val="20"/>
                <w:szCs w:val="20"/>
                <w:highlight w:val="yellow"/>
                <w:lang w:eastAsia="hu-HU"/>
              </w:rPr>
            </w:pPr>
            <w:r w:rsidRPr="002B5487">
              <w:rPr>
                <w:rFonts w:eastAsia="Times New Roman"/>
                <w:b/>
                <w:color w:val="0000FF"/>
                <w:sz w:val="20"/>
                <w:szCs w:val="20"/>
                <w:lang w:eastAsia="hu-HU"/>
              </w:rPr>
              <w:t>A fizetési feltételek részletes szabályait a</w:t>
            </w:r>
            <w:r w:rsidR="0083276D" w:rsidRPr="002B5487">
              <w:rPr>
                <w:rFonts w:eastAsia="Times New Roman"/>
                <w:b/>
                <w:color w:val="0000FF"/>
                <w:sz w:val="20"/>
                <w:szCs w:val="20"/>
                <w:lang w:eastAsia="hu-HU"/>
              </w:rPr>
              <w:t xml:space="preserve"> szerződéstervezet tartalmazza.</w:t>
            </w:r>
          </w:p>
        </w:tc>
      </w:tr>
      <w:tr w:rsidR="00F31610" w:rsidRPr="002B5487" w:rsidTr="00F31610">
        <w:tc>
          <w:tcPr>
            <w:tcW w:w="9795" w:type="dxa"/>
            <w:gridSpan w:val="2"/>
            <w:hideMark/>
          </w:tcPr>
          <w:p w:rsidR="00F31610" w:rsidRPr="002B5487" w:rsidRDefault="00F31610" w:rsidP="00F25A36">
            <w:pPr>
              <w:autoSpaceDE w:val="0"/>
              <w:autoSpaceDN w:val="0"/>
              <w:adjustRightInd w:val="0"/>
              <w:ind w:left="56" w:right="56"/>
              <w:rPr>
                <w:rFonts w:eastAsia="Times New Roman"/>
                <w:b/>
                <w:color w:val="0000FF"/>
                <w:sz w:val="20"/>
                <w:szCs w:val="20"/>
                <w:lang w:eastAsia="hu-HU"/>
              </w:rPr>
            </w:pPr>
            <w:r w:rsidRPr="002B5487">
              <w:rPr>
                <w:rFonts w:eastAsia="Times New Roman"/>
                <w:b/>
                <w:bCs/>
                <w:sz w:val="18"/>
                <w:szCs w:val="18"/>
                <w:lang w:eastAsia="hu-HU"/>
              </w:rPr>
              <w:t xml:space="preserve">III.1.8)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nyertes közös ajánlattevők által lét</w:t>
            </w:r>
            <w:r w:rsidR="00017406" w:rsidRPr="002B5487">
              <w:rPr>
                <w:rFonts w:eastAsia="Times New Roman"/>
                <w:b/>
                <w:bCs/>
                <w:sz w:val="18"/>
                <w:szCs w:val="18"/>
                <w:lang w:eastAsia="hu-HU"/>
              </w:rPr>
              <w:t>rehozandó gazdálkodó szervezet:</w:t>
            </w:r>
            <w:r w:rsidR="00017406" w:rsidRPr="002B5487">
              <w:rPr>
                <w:rFonts w:eastAsia="Times New Roman"/>
                <w:b/>
                <w:color w:val="0000FF"/>
                <w:sz w:val="20"/>
                <w:szCs w:val="20"/>
                <w:lang w:eastAsia="hu-HU"/>
              </w:rPr>
              <w:t xml:space="preserve"> </w:t>
            </w:r>
            <w:r w:rsidR="00F25A36" w:rsidRPr="002B5487">
              <w:rPr>
                <w:rFonts w:eastAsia="Times New Roman"/>
                <w:b/>
                <w:color w:val="0000FF"/>
                <w:sz w:val="20"/>
                <w:szCs w:val="20"/>
                <w:lang w:eastAsia="hu-HU"/>
              </w:rPr>
              <w:t xml:space="preserve">Ajánlatkérő - a Kbt. 35. § (8)-(9) bekezdéseiben foglalt előírások figyelembe vételével - a közbeszerzési eljárás eredményeként megkötendő szerződés teljesítése érdekében a nyertes </w:t>
            </w:r>
            <w:proofErr w:type="gramStart"/>
            <w:r w:rsidR="00F25A36" w:rsidRPr="002B5487">
              <w:rPr>
                <w:rFonts w:eastAsia="Times New Roman"/>
                <w:b/>
                <w:color w:val="0000FF"/>
                <w:sz w:val="20"/>
                <w:szCs w:val="20"/>
                <w:lang w:eastAsia="hu-HU"/>
              </w:rPr>
              <w:t>ajánlattevő(</w:t>
            </w:r>
            <w:proofErr w:type="gramEnd"/>
            <w:r w:rsidR="00F25A36" w:rsidRPr="002B5487">
              <w:rPr>
                <w:rFonts w:eastAsia="Times New Roman"/>
                <w:b/>
                <w:color w:val="0000FF"/>
                <w:sz w:val="20"/>
                <w:szCs w:val="20"/>
                <w:lang w:eastAsia="hu-HU"/>
              </w:rPr>
              <w:t>k)</w:t>
            </w:r>
            <w:proofErr w:type="spellStart"/>
            <w:r w:rsidR="00F25A36" w:rsidRPr="002B5487">
              <w:rPr>
                <w:rFonts w:eastAsia="Times New Roman"/>
                <w:b/>
                <w:color w:val="0000FF"/>
                <w:sz w:val="20"/>
                <w:szCs w:val="20"/>
                <w:lang w:eastAsia="hu-HU"/>
              </w:rPr>
              <w:t>től</w:t>
            </w:r>
            <w:proofErr w:type="spellEnd"/>
            <w:r w:rsidR="00F25A36" w:rsidRPr="002B5487">
              <w:rPr>
                <w:rFonts w:eastAsia="Times New Roman"/>
                <w:b/>
                <w:color w:val="0000FF"/>
                <w:sz w:val="20"/>
                <w:szCs w:val="20"/>
                <w:lang w:eastAsia="hu-HU"/>
              </w:rPr>
              <w:t xml:space="preserve"> nem követeli meg, valamint a nyertes ajánlattevő(k)</w:t>
            </w:r>
            <w:proofErr w:type="spellStart"/>
            <w:r w:rsidR="00F25A36" w:rsidRPr="002B5487">
              <w:rPr>
                <w:rFonts w:eastAsia="Times New Roman"/>
                <w:b/>
                <w:color w:val="0000FF"/>
                <w:sz w:val="20"/>
                <w:szCs w:val="20"/>
                <w:lang w:eastAsia="hu-HU"/>
              </w:rPr>
              <w:t>nek</w:t>
            </w:r>
            <w:proofErr w:type="spellEnd"/>
            <w:r w:rsidR="00F25A36" w:rsidRPr="002B5487">
              <w:rPr>
                <w:rFonts w:eastAsia="Times New Roman"/>
                <w:b/>
                <w:color w:val="0000FF"/>
                <w:sz w:val="20"/>
                <w:szCs w:val="20"/>
                <w:lang w:eastAsia="hu-HU"/>
              </w:rPr>
              <w:t xml:space="preserve"> nem teszi lehetővé gazdálkodó szervezet (projekttársaság) létrehozását, így jelen közbeszerzési eljárásban a Kbt. 140. §</w:t>
            </w:r>
            <w:proofErr w:type="spellStart"/>
            <w:r w:rsidR="00F25A36" w:rsidRPr="002B5487">
              <w:rPr>
                <w:rFonts w:eastAsia="Times New Roman"/>
                <w:b/>
                <w:color w:val="0000FF"/>
                <w:sz w:val="20"/>
                <w:szCs w:val="20"/>
                <w:lang w:eastAsia="hu-HU"/>
              </w:rPr>
              <w:t>-ában</w:t>
            </w:r>
            <w:proofErr w:type="spellEnd"/>
            <w:r w:rsidR="00F25A36" w:rsidRPr="002B5487">
              <w:rPr>
                <w:rFonts w:eastAsia="Times New Roman"/>
                <w:b/>
                <w:color w:val="0000FF"/>
                <w:sz w:val="20"/>
                <w:szCs w:val="20"/>
                <w:lang w:eastAsia="hu-HU"/>
              </w:rPr>
              <w:t xml:space="preserve"> foglalt előírások nem alkalmazandóak.</w:t>
            </w:r>
          </w:p>
        </w:tc>
      </w:tr>
    </w:tbl>
    <w:p w:rsidR="000F7CD8" w:rsidRPr="002B5487" w:rsidRDefault="000F7CD8" w:rsidP="0042537D">
      <w:pPr>
        <w:spacing w:before="120" w:after="120"/>
        <w:jc w:val="left"/>
        <w:rPr>
          <w:rFonts w:eastAsia="Times New Roman"/>
          <w:b/>
          <w:bCs/>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III.2) </w:t>
      </w:r>
      <w:proofErr w:type="gramStart"/>
      <w:r w:rsidRPr="002B5487">
        <w:rPr>
          <w:rFonts w:eastAsia="Times New Roman"/>
          <w:b/>
          <w:bCs/>
          <w:lang w:eastAsia="hu-HU"/>
        </w:rPr>
        <w:t>A</w:t>
      </w:r>
      <w:proofErr w:type="gramEnd"/>
      <w:r w:rsidRPr="002B5487">
        <w:rPr>
          <w:rFonts w:eastAsia="Times New Roman"/>
          <w:b/>
          <w:bCs/>
          <w:lang w:eastAsia="hu-HU"/>
        </w:rPr>
        <w:t xml:space="preserve"> szerződéssel kapcsolatos feltételek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lastRenderedPageBreak/>
              <w:t>III.2.1) Meghatározott szakmára (képzettségre) vonatkozó információk</w:t>
            </w:r>
            <w:r w:rsidRPr="002B5487">
              <w:rPr>
                <w:rFonts w:eastAsia="Times New Roman"/>
                <w:sz w:val="18"/>
                <w:szCs w:val="18"/>
                <w:lang w:eastAsia="hu-HU"/>
              </w:rPr>
              <w:t xml:space="preserve"> </w:t>
            </w:r>
            <w:r w:rsidRPr="002B5487">
              <w:rPr>
                <w:rFonts w:eastAsia="Times New Roman"/>
                <w:i/>
                <w:iCs/>
                <w:sz w:val="18"/>
                <w:szCs w:val="18"/>
                <w:lang w:eastAsia="hu-HU"/>
              </w:rPr>
              <w:t xml:space="preserve">(csak </w:t>
            </w:r>
            <w:proofErr w:type="spellStart"/>
            <w:r w:rsidRPr="002B5487">
              <w:rPr>
                <w:rFonts w:eastAsia="Times New Roman"/>
                <w:i/>
                <w:iCs/>
                <w:sz w:val="18"/>
                <w:szCs w:val="18"/>
                <w:lang w:eastAsia="hu-HU"/>
              </w:rPr>
              <w:t>szolgáltatásmegrendelés</w:t>
            </w:r>
            <w:proofErr w:type="spellEnd"/>
            <w:r w:rsidRPr="002B5487">
              <w:rPr>
                <w:rFonts w:eastAsia="Times New Roman"/>
                <w:i/>
                <w:iCs/>
                <w:sz w:val="18"/>
                <w:szCs w:val="18"/>
                <w:lang w:eastAsia="hu-HU"/>
              </w:rPr>
              <w:t xml:space="preserve"> esetében)</w:t>
            </w:r>
          </w:p>
          <w:p w:rsidR="00F31610" w:rsidRPr="002B5487" w:rsidRDefault="00E05739"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w:t>
            </w:r>
            <w:proofErr w:type="gramStart"/>
            <w:r w:rsidR="00F31610" w:rsidRPr="002B5487">
              <w:rPr>
                <w:rFonts w:eastAsia="Times New Roman"/>
                <w:sz w:val="18"/>
                <w:szCs w:val="18"/>
                <w:lang w:eastAsia="hu-HU"/>
              </w:rPr>
              <w:t>A</w:t>
            </w:r>
            <w:proofErr w:type="gramEnd"/>
            <w:r w:rsidR="00F31610" w:rsidRPr="002B5487">
              <w:rPr>
                <w:rFonts w:eastAsia="Times New Roman"/>
                <w:sz w:val="18"/>
                <w:szCs w:val="18"/>
                <w:lang w:eastAsia="hu-HU"/>
              </w:rPr>
              <w:t xml:space="preserve"> szolgáltatás teljesítése egy meghatározott szakmához (képzettséghez) van kötve</w:t>
            </w:r>
          </w:p>
          <w:p w:rsidR="00F31610" w:rsidRDefault="00F31610" w:rsidP="0042537D">
            <w:pPr>
              <w:spacing w:before="120" w:after="120"/>
              <w:ind w:left="380"/>
              <w:jc w:val="left"/>
              <w:rPr>
                <w:rFonts w:eastAsia="Times New Roman"/>
                <w:sz w:val="18"/>
                <w:szCs w:val="18"/>
                <w:lang w:eastAsia="hu-HU"/>
              </w:rPr>
            </w:pPr>
            <w:r w:rsidRPr="006628D2">
              <w:rPr>
                <w:rFonts w:eastAsia="Times New Roman"/>
                <w:sz w:val="18"/>
                <w:szCs w:val="18"/>
                <w:lang w:eastAsia="hu-HU"/>
              </w:rPr>
              <w:t>A vonatkozó törvényi, rendeleti vagy közigazgatási rendelkezésre történő hivatkozás:</w:t>
            </w:r>
          </w:p>
          <w:p w:rsidR="001F15D8" w:rsidRPr="001F15D8" w:rsidRDefault="001F15D8" w:rsidP="001F15D8">
            <w:pPr>
              <w:pStyle w:val="Listaszerbekezds"/>
              <w:numPr>
                <w:ilvl w:val="0"/>
                <w:numId w:val="29"/>
              </w:numPr>
              <w:spacing w:before="120" w:after="120"/>
              <w:rPr>
                <w:rFonts w:ascii="Times New Roman" w:eastAsia="Times New Roman" w:hAnsi="Times New Roman"/>
                <w:lang w:eastAsia="hu-HU"/>
              </w:rPr>
            </w:pPr>
            <w:r w:rsidRPr="001F15D8">
              <w:rPr>
                <w:rFonts w:ascii="Times New Roman" w:hAnsi="Times New Roman"/>
                <w:b/>
                <w:color w:val="0000FF"/>
                <w:sz w:val="20"/>
                <w:szCs w:val="20"/>
              </w:rPr>
              <w:t>327/2015. (XI. 10.) Korm. rendelet</w:t>
            </w:r>
          </w:p>
          <w:p w:rsidR="001F15D8" w:rsidRPr="001F15D8" w:rsidRDefault="001F15D8" w:rsidP="001F15D8">
            <w:pPr>
              <w:pStyle w:val="Listaszerbekezds"/>
              <w:numPr>
                <w:ilvl w:val="0"/>
                <w:numId w:val="29"/>
              </w:numPr>
              <w:spacing w:before="120" w:after="120"/>
              <w:rPr>
                <w:rFonts w:eastAsia="Times New Roman"/>
                <w:lang w:eastAsia="hu-HU"/>
              </w:rPr>
            </w:pPr>
            <w:r w:rsidRPr="001F15D8">
              <w:rPr>
                <w:rFonts w:ascii="Times New Roman" w:hAnsi="Times New Roman"/>
                <w:b/>
                <w:color w:val="0000FF"/>
                <w:sz w:val="20"/>
                <w:szCs w:val="20"/>
              </w:rPr>
              <w:t>266/2013. (VII.11.) Korm. rendelet</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III.2.3)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szerződés teljesítésében közreműködő személyekkel kapcsolatos információ</w:t>
            </w:r>
          </w:p>
          <w:p w:rsidR="00F31610" w:rsidRPr="002B5487" w:rsidRDefault="007B2C3C" w:rsidP="0042537D">
            <w:pPr>
              <w:spacing w:before="120" w:after="120"/>
              <w:jc w:val="left"/>
              <w:rPr>
                <w:rFonts w:eastAsia="Times New Roman"/>
                <w:sz w:val="18"/>
                <w:szCs w:val="18"/>
                <w:lang w:eastAsia="hu-HU"/>
              </w:rPr>
            </w:pPr>
            <w:r w:rsidRPr="002B5487">
              <w:rPr>
                <w:b/>
                <w:color w:val="0000FF"/>
                <w:sz w:val="20"/>
                <w:szCs w:val="20"/>
              </w:rPr>
              <w:t>X</w:t>
            </w:r>
            <w:r w:rsidRPr="002B5487">
              <w:rPr>
                <w:rFonts w:eastAsia="Times New Roman"/>
                <w:sz w:val="18"/>
                <w:szCs w:val="18"/>
                <w:lang w:eastAsia="hu-HU"/>
              </w:rPr>
              <w:t xml:space="preserve"> </w:t>
            </w:r>
            <w:r w:rsidR="00F31610" w:rsidRPr="002B5487">
              <w:rPr>
                <w:rFonts w:eastAsia="Times New Roman"/>
                <w:sz w:val="18"/>
                <w:szCs w:val="18"/>
                <w:lang w:eastAsia="hu-HU"/>
              </w:rPr>
              <w:t>Az ajánlattevőknek közölniük kell a szerződés teljesítésében közreműködő személyek nevét és szakképzettségét</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Ajánlatkérő a Kbt. 66. § (6) bekezdésének és a Kbt. 114. § (2) bekezdésének megfelelően előírja, hogy </w:t>
            </w:r>
            <w:r w:rsidR="00B86174" w:rsidRPr="001848EC">
              <w:rPr>
                <w:rFonts w:eastAsia="Times New Roman"/>
                <w:b/>
                <w:color w:val="0000FF"/>
                <w:sz w:val="20"/>
                <w:szCs w:val="20"/>
                <w:lang w:eastAsia="hu-HU"/>
              </w:rPr>
              <w:t xml:space="preserve">az </w:t>
            </w:r>
            <w:r w:rsidRPr="001848EC">
              <w:rPr>
                <w:rFonts w:eastAsia="Times New Roman"/>
                <w:b/>
                <w:color w:val="0000FF"/>
                <w:sz w:val="20"/>
                <w:szCs w:val="20"/>
                <w:lang w:eastAsia="hu-HU"/>
              </w:rPr>
              <w:t>ajánlattevőnek a</w:t>
            </w:r>
            <w:r w:rsidR="00146ABA" w:rsidRPr="001848EC">
              <w:rPr>
                <w:rFonts w:eastAsia="Times New Roman"/>
                <w:b/>
                <w:color w:val="0000FF"/>
                <w:sz w:val="20"/>
                <w:szCs w:val="20"/>
                <w:lang w:eastAsia="hu-HU"/>
              </w:rPr>
              <w:t xml:space="preserve">z ajánlatában </w:t>
            </w:r>
            <w:r w:rsidRPr="001848EC">
              <w:rPr>
                <w:rFonts w:eastAsia="Times New Roman"/>
                <w:b/>
                <w:color w:val="0000FF"/>
                <w:sz w:val="20"/>
                <w:szCs w:val="20"/>
                <w:lang w:eastAsia="hu-HU"/>
              </w:rPr>
              <w:t>meg kell jelölni:</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 </w:t>
            </w:r>
            <w:proofErr w:type="spellStart"/>
            <w:r w:rsidRPr="001848EC">
              <w:rPr>
                <w:rFonts w:eastAsia="Times New Roman"/>
                <w:b/>
                <w:color w:val="0000FF"/>
                <w:sz w:val="20"/>
                <w:szCs w:val="20"/>
                <w:lang w:eastAsia="hu-HU"/>
              </w:rPr>
              <w:t>a</w:t>
            </w:r>
            <w:proofErr w:type="spellEnd"/>
            <w:r w:rsidRPr="001848EC">
              <w:rPr>
                <w:rFonts w:eastAsia="Times New Roman"/>
                <w:b/>
                <w:color w:val="0000FF"/>
                <w:sz w:val="20"/>
                <w:szCs w:val="20"/>
                <w:lang w:eastAsia="hu-HU"/>
              </w:rPr>
              <w:t xml:space="preserve"> közbeszerzésnek azt a részét (részeit), amelynek teljesítéséhez a</w:t>
            </w:r>
            <w:r w:rsidR="00146ABA" w:rsidRPr="001848EC">
              <w:rPr>
                <w:rFonts w:eastAsia="Times New Roman"/>
                <w:b/>
                <w:color w:val="0000FF"/>
                <w:sz w:val="20"/>
                <w:szCs w:val="20"/>
                <w:lang w:eastAsia="hu-HU"/>
              </w:rPr>
              <w:t xml:space="preserve">z ajánlattevő </w:t>
            </w:r>
            <w:r w:rsidRPr="001848EC">
              <w:rPr>
                <w:rFonts w:eastAsia="Times New Roman"/>
                <w:b/>
                <w:color w:val="0000FF"/>
                <w:sz w:val="20"/>
                <w:szCs w:val="20"/>
                <w:lang w:eastAsia="hu-HU"/>
              </w:rPr>
              <w:t>alvállalkozót kíván igénybe venni,</w:t>
            </w:r>
          </w:p>
          <w:p w:rsidR="00F25A36" w:rsidRPr="002B5487" w:rsidRDefault="00F25A36" w:rsidP="001848EC">
            <w:pPr>
              <w:autoSpaceDE w:val="0"/>
              <w:autoSpaceDN w:val="0"/>
              <w:adjustRightInd w:val="0"/>
              <w:ind w:left="56" w:right="56"/>
              <w:rPr>
                <w:rFonts w:eastAsia="Times New Roman"/>
                <w:highlight w:val="yellow"/>
                <w:lang w:eastAsia="hu-HU"/>
              </w:rPr>
            </w:pPr>
            <w:r w:rsidRPr="001848EC">
              <w:rPr>
                <w:rFonts w:eastAsia="Times New Roman"/>
                <w:b/>
                <w:color w:val="0000FF"/>
                <w:sz w:val="20"/>
                <w:szCs w:val="20"/>
                <w:lang w:eastAsia="hu-HU"/>
              </w:rPr>
              <w:t xml:space="preserve">b) az </w:t>
            </w:r>
            <w:proofErr w:type="gramStart"/>
            <w:r w:rsidRPr="001848EC">
              <w:rPr>
                <w:rFonts w:eastAsia="Times New Roman"/>
                <w:b/>
                <w:color w:val="0000FF"/>
                <w:sz w:val="20"/>
                <w:szCs w:val="20"/>
                <w:lang w:eastAsia="hu-HU"/>
              </w:rPr>
              <w:t>ezen</w:t>
            </w:r>
            <w:proofErr w:type="gramEnd"/>
            <w:r w:rsidRPr="001848EC">
              <w:rPr>
                <w:rFonts w:eastAsia="Times New Roman"/>
                <w:b/>
                <w:color w:val="0000FF"/>
                <w:sz w:val="20"/>
                <w:szCs w:val="20"/>
                <w:lang w:eastAsia="hu-HU"/>
              </w:rPr>
              <w:t xml:space="preserve"> részek tekintetében igénybe venni kívánt és </w:t>
            </w:r>
            <w:r w:rsidR="00146ABA" w:rsidRPr="001848EC">
              <w:rPr>
                <w:rFonts w:eastAsia="Times New Roman"/>
                <w:b/>
                <w:color w:val="0000FF"/>
                <w:sz w:val="20"/>
                <w:szCs w:val="20"/>
                <w:lang w:eastAsia="hu-HU"/>
              </w:rPr>
              <w:t>az ajánlat</w:t>
            </w:r>
            <w:r w:rsidRPr="001848EC">
              <w:rPr>
                <w:rFonts w:eastAsia="Times New Roman"/>
                <w:b/>
                <w:color w:val="0000FF"/>
                <w:sz w:val="20"/>
                <w:szCs w:val="20"/>
                <w:lang w:eastAsia="hu-HU"/>
              </w:rPr>
              <w:t xml:space="preserve"> benyújtásakor már ismert alvállalkozókat.</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IV. szakasz: Eljárás</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1"/>
        <w:gridCol w:w="5024"/>
      </w:tblGrid>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IV.1.1) Az eljárás fajtája</w:t>
            </w:r>
          </w:p>
        </w:tc>
      </w:tr>
      <w:tr w:rsidR="00F31610" w:rsidRPr="002B5487" w:rsidTr="00E05739">
        <w:tc>
          <w:tcPr>
            <w:tcW w:w="4771"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t>(klasszikus ajánlatkérők esetében)</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Nyílt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Meghívásos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c>
          <w:tcPr>
            <w:tcW w:w="5024"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t>(közszolgáltató ajánlatkérők esetében)</w:t>
            </w:r>
          </w:p>
          <w:p w:rsidR="00F31610" w:rsidRPr="002B5487" w:rsidRDefault="007B2C3C"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Nyílt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Meghívásos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1848EC">
              <w:rPr>
                <w:rFonts w:eastAsia="Times New Roman"/>
                <w:b/>
                <w:bCs/>
                <w:sz w:val="18"/>
                <w:szCs w:val="18"/>
                <w:lang w:eastAsia="hu-HU"/>
              </w:rPr>
              <w:t xml:space="preserve">IV.1.5) Elektronikus árlejtésre vonatkozó információk </w:t>
            </w:r>
            <w:r w:rsidRPr="001848EC">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Elektronikus árlejtést fognak alkalmazni</w:t>
            </w:r>
          </w:p>
          <w:p w:rsidR="00F31610" w:rsidRPr="002B5487" w:rsidRDefault="00F31610" w:rsidP="006031DA">
            <w:pPr>
              <w:spacing w:before="120" w:after="120"/>
              <w:jc w:val="left"/>
              <w:rPr>
                <w:b/>
                <w:color w:val="0000FF"/>
                <w:sz w:val="20"/>
                <w:szCs w:val="20"/>
              </w:rPr>
            </w:pPr>
            <w:r w:rsidRPr="002B5487">
              <w:rPr>
                <w:rFonts w:eastAsia="Times New Roman"/>
                <w:sz w:val="18"/>
                <w:szCs w:val="18"/>
                <w:lang w:eastAsia="hu-HU"/>
              </w:rPr>
              <w:t>További információk az elektronikus árlejtésről:</w:t>
            </w:r>
            <w:r w:rsidR="00D066F3" w:rsidRPr="002B5487">
              <w:rPr>
                <w:color w:val="33669A"/>
                <w:sz w:val="21"/>
                <w:szCs w:val="21"/>
                <w:lang w:eastAsia="hu-HU"/>
              </w:rPr>
              <w:t xml:space="preserve"> </w:t>
            </w:r>
          </w:p>
        </w:tc>
      </w:tr>
    </w:tbl>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IV.2.1) Az adott eljárásra vonatkozó korábbi közzététel</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E05739">
            <w:pPr>
              <w:spacing w:before="120" w:after="120"/>
              <w:jc w:val="left"/>
              <w:rPr>
                <w:rFonts w:eastAsia="Times New Roman"/>
                <w:lang w:eastAsia="hu-HU"/>
              </w:rPr>
            </w:pPr>
            <w:r w:rsidRPr="00C91951">
              <w:rPr>
                <w:rFonts w:eastAsia="Times New Roman"/>
                <w:sz w:val="18"/>
                <w:szCs w:val="18"/>
                <w:lang w:eastAsia="hu-HU"/>
              </w:rPr>
              <w:t xml:space="preserve">A </w:t>
            </w:r>
            <w:proofErr w:type="gramStart"/>
            <w:r w:rsidR="00E05739" w:rsidRPr="00C91951">
              <w:rPr>
                <w:rFonts w:eastAsia="Times New Roman"/>
                <w:sz w:val="18"/>
                <w:szCs w:val="18"/>
                <w:lang w:eastAsia="hu-HU"/>
              </w:rPr>
              <w:t>dokumentum azonosító</w:t>
            </w:r>
            <w:proofErr w:type="gramEnd"/>
            <w:r w:rsidR="00E05739" w:rsidRPr="00C91951">
              <w:rPr>
                <w:rFonts w:eastAsia="Times New Roman"/>
                <w:sz w:val="18"/>
                <w:szCs w:val="18"/>
                <w:lang w:eastAsia="hu-HU"/>
              </w:rPr>
              <w:t xml:space="preserve"> </w:t>
            </w:r>
            <w:r w:rsidRPr="00C91951">
              <w:rPr>
                <w:rFonts w:eastAsia="Times New Roman"/>
                <w:sz w:val="18"/>
                <w:szCs w:val="18"/>
                <w:lang w:eastAsia="hu-HU"/>
              </w:rPr>
              <w:t xml:space="preserve">száma a Közbeszerzési </w:t>
            </w:r>
            <w:r w:rsidR="00E05739" w:rsidRPr="00C91951">
              <w:rPr>
                <w:rFonts w:eastAsia="Times New Roman"/>
                <w:sz w:val="18"/>
                <w:szCs w:val="18"/>
                <w:lang w:eastAsia="hu-HU"/>
              </w:rPr>
              <w:t>Adatbázisban</w:t>
            </w:r>
            <w:r w:rsidRPr="00C91951">
              <w:rPr>
                <w:rFonts w:eastAsia="Times New Roman"/>
                <w:sz w:val="18"/>
                <w:szCs w:val="18"/>
                <w:lang w:eastAsia="hu-HU"/>
              </w:rPr>
              <w:t>:</w:t>
            </w:r>
            <w:r w:rsidR="00C91951">
              <w:rPr>
                <w:rFonts w:eastAsia="Times New Roman"/>
                <w:sz w:val="18"/>
                <w:szCs w:val="18"/>
                <w:lang w:eastAsia="hu-HU"/>
              </w:rPr>
              <w:t xml:space="preserve"> </w:t>
            </w:r>
            <w:r w:rsidR="00C91951" w:rsidRPr="00C91951">
              <w:rPr>
                <w:rFonts w:eastAsia="Times New Roman"/>
                <w:b/>
                <w:color w:val="0000FF"/>
                <w:sz w:val="20"/>
                <w:szCs w:val="20"/>
                <w:lang w:eastAsia="hu-HU"/>
              </w:rPr>
              <w:t>45703/2016/001</w:t>
            </w:r>
            <w:r w:rsidRPr="002B5487">
              <w:rPr>
                <w:rFonts w:eastAsia="Times New Roman"/>
                <w:sz w:val="18"/>
                <w:szCs w:val="18"/>
                <w:lang w:eastAsia="hu-HU"/>
              </w:rPr>
              <w:t xml:space="preserve"> </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IV.2.2) Ajánlattételi határidő</w:t>
            </w:r>
          </w:p>
          <w:p w:rsidR="00F31610" w:rsidRPr="002B5487" w:rsidRDefault="00F31610" w:rsidP="006E027D">
            <w:pPr>
              <w:spacing w:before="120" w:after="120"/>
              <w:jc w:val="left"/>
              <w:rPr>
                <w:rFonts w:eastAsia="Times New Roman"/>
                <w:highlight w:val="yellow"/>
                <w:lang w:eastAsia="hu-HU"/>
              </w:rPr>
            </w:pPr>
            <w:r w:rsidRPr="00C91951">
              <w:rPr>
                <w:rFonts w:eastAsia="Times New Roman"/>
                <w:sz w:val="18"/>
                <w:szCs w:val="18"/>
                <w:lang w:eastAsia="hu-HU"/>
              </w:rPr>
              <w:t xml:space="preserve">Dátum: </w:t>
            </w:r>
            <w:r w:rsidR="00EB0D13" w:rsidRPr="00C91951">
              <w:rPr>
                <w:b/>
                <w:color w:val="0000FF"/>
                <w:sz w:val="20"/>
                <w:szCs w:val="20"/>
              </w:rPr>
              <w:t>201</w:t>
            </w:r>
            <w:r w:rsidR="00C91951" w:rsidRPr="00C91951">
              <w:rPr>
                <w:b/>
                <w:color w:val="0000FF"/>
                <w:sz w:val="20"/>
                <w:szCs w:val="20"/>
              </w:rPr>
              <w:t>8</w:t>
            </w:r>
            <w:r w:rsidR="00E1096A" w:rsidRPr="00C91951">
              <w:rPr>
                <w:b/>
                <w:color w:val="0000FF"/>
                <w:sz w:val="20"/>
                <w:szCs w:val="20"/>
              </w:rPr>
              <w:t>.</w:t>
            </w:r>
            <w:r w:rsidR="00C91951" w:rsidRPr="00C91951">
              <w:rPr>
                <w:b/>
                <w:color w:val="0000FF"/>
                <w:sz w:val="20"/>
                <w:szCs w:val="20"/>
              </w:rPr>
              <w:t>01. 22.</w:t>
            </w:r>
            <w:r w:rsidRPr="00C91951">
              <w:rPr>
                <w:rFonts w:eastAsia="Times New Roman"/>
                <w:sz w:val="18"/>
                <w:szCs w:val="18"/>
                <w:lang w:eastAsia="hu-HU"/>
              </w:rPr>
              <w:t xml:space="preserve"> Helyi idő: </w:t>
            </w:r>
            <w:r w:rsidR="00C91951" w:rsidRPr="00C91951">
              <w:rPr>
                <w:b/>
                <w:color w:val="0000FF"/>
                <w:sz w:val="20"/>
                <w:szCs w:val="20"/>
              </w:rPr>
              <w:t>12</w:t>
            </w:r>
            <w:r w:rsidR="00EB0D13" w:rsidRPr="00C91951">
              <w:rPr>
                <w:b/>
                <w:color w:val="0000FF"/>
                <w:sz w:val="20"/>
                <w:szCs w:val="20"/>
              </w:rPr>
              <w:t>:00</w:t>
            </w:r>
          </w:p>
        </w:tc>
      </w:tr>
      <w:tr w:rsidR="00F31610" w:rsidRPr="002B5487" w:rsidTr="00F31610">
        <w:tc>
          <w:tcPr>
            <w:tcW w:w="0" w:type="auto"/>
            <w:hideMark/>
          </w:tcPr>
          <w:p w:rsidR="00F31610" w:rsidRPr="002B5487" w:rsidRDefault="00F31610" w:rsidP="00EB0D13">
            <w:pPr>
              <w:spacing w:before="120" w:after="120"/>
              <w:jc w:val="left"/>
              <w:rPr>
                <w:rFonts w:eastAsia="Times New Roman"/>
                <w:lang w:eastAsia="hu-HU"/>
              </w:rPr>
            </w:pPr>
            <w:r w:rsidRPr="002B5487">
              <w:rPr>
                <w:rFonts w:eastAsia="Times New Roman"/>
                <w:b/>
                <w:bCs/>
                <w:sz w:val="18"/>
                <w:szCs w:val="18"/>
                <w:lang w:eastAsia="hu-HU"/>
              </w:rPr>
              <w:t xml:space="preserve">IV.2.4) Azok a nyelvek, amelyeken az ajánlatok vagy részvételi jelentkezések benyújthatók: </w:t>
            </w:r>
            <w:r w:rsidR="00EB0D13" w:rsidRPr="002B5487">
              <w:rPr>
                <w:b/>
                <w:color w:val="0000FF"/>
                <w:sz w:val="20"/>
                <w:szCs w:val="20"/>
              </w:rPr>
              <w:t>HU</w:t>
            </w:r>
          </w:p>
        </w:tc>
      </w:tr>
      <w:tr w:rsidR="00F31610" w:rsidRPr="002B5487" w:rsidTr="00F31610">
        <w:tc>
          <w:tcPr>
            <w:tcW w:w="0" w:type="auto"/>
            <w:hideMark/>
          </w:tcPr>
          <w:p w:rsidR="00F31610" w:rsidRPr="00C91951" w:rsidRDefault="00F31610" w:rsidP="0042537D">
            <w:pPr>
              <w:spacing w:before="120" w:after="120"/>
              <w:jc w:val="left"/>
              <w:rPr>
                <w:rFonts w:eastAsia="Times New Roman"/>
                <w:lang w:eastAsia="hu-HU"/>
              </w:rPr>
            </w:pPr>
            <w:r w:rsidRPr="00C91951">
              <w:rPr>
                <w:rFonts w:eastAsia="Times New Roman"/>
                <w:b/>
                <w:bCs/>
                <w:sz w:val="18"/>
                <w:szCs w:val="18"/>
                <w:lang w:eastAsia="hu-HU"/>
              </w:rPr>
              <w:t>IV.2.5) Az ajánlati kötöttség minimális időtartama:</w:t>
            </w:r>
            <w:r w:rsidRPr="00C91951">
              <w:rPr>
                <w:rFonts w:eastAsia="Times New Roman"/>
                <w:sz w:val="18"/>
                <w:szCs w:val="18"/>
                <w:lang w:eastAsia="hu-HU"/>
              </w:rPr>
              <w:t xml:space="preserve"> </w:t>
            </w:r>
            <w:r w:rsidRPr="00C91951">
              <w:rPr>
                <w:rFonts w:eastAsia="Times New Roman"/>
                <w:i/>
                <w:iCs/>
                <w:sz w:val="18"/>
                <w:szCs w:val="18"/>
                <w:lang w:eastAsia="hu-HU"/>
              </w:rPr>
              <w:t>(ajánlati felhívás esetében)</w:t>
            </w:r>
          </w:p>
          <w:p w:rsidR="00F31610" w:rsidRPr="00C91951" w:rsidRDefault="00F31610" w:rsidP="0042537D">
            <w:pPr>
              <w:spacing w:before="120" w:after="120"/>
              <w:jc w:val="left"/>
              <w:rPr>
                <w:rFonts w:eastAsia="Times New Roman"/>
                <w:lang w:eastAsia="hu-HU"/>
              </w:rPr>
            </w:pPr>
            <w:r w:rsidRPr="00C91951">
              <w:rPr>
                <w:rFonts w:eastAsia="Times New Roman"/>
                <w:sz w:val="18"/>
                <w:szCs w:val="18"/>
                <w:lang w:eastAsia="hu-HU"/>
              </w:rPr>
              <w:t xml:space="preserve">Az ajánlati kötöttség végső dátuma: </w:t>
            </w:r>
            <w:r w:rsidRPr="00C91951">
              <w:rPr>
                <w:rFonts w:eastAsia="Times New Roman"/>
                <w:i/>
                <w:iCs/>
                <w:sz w:val="18"/>
                <w:szCs w:val="18"/>
                <w:lang w:eastAsia="hu-HU"/>
              </w:rPr>
              <w:t>(</w:t>
            </w:r>
            <w:proofErr w:type="spellStart"/>
            <w:r w:rsidRPr="00C91951">
              <w:rPr>
                <w:rFonts w:eastAsia="Times New Roman"/>
                <w:i/>
                <w:iCs/>
                <w:sz w:val="18"/>
                <w:szCs w:val="18"/>
                <w:lang w:eastAsia="hu-HU"/>
              </w:rPr>
              <w:t>éééé</w:t>
            </w:r>
            <w:proofErr w:type="spellEnd"/>
            <w:r w:rsidRPr="00C91951">
              <w:rPr>
                <w:rFonts w:eastAsia="Times New Roman"/>
                <w:i/>
                <w:iCs/>
                <w:sz w:val="18"/>
                <w:szCs w:val="18"/>
                <w:lang w:eastAsia="hu-HU"/>
              </w:rPr>
              <w:t>/</w:t>
            </w:r>
            <w:proofErr w:type="spellStart"/>
            <w:r w:rsidRPr="00C91951">
              <w:rPr>
                <w:rFonts w:eastAsia="Times New Roman"/>
                <w:i/>
                <w:iCs/>
                <w:sz w:val="18"/>
                <w:szCs w:val="18"/>
                <w:lang w:eastAsia="hu-HU"/>
              </w:rPr>
              <w:t>hh</w:t>
            </w:r>
            <w:proofErr w:type="spellEnd"/>
            <w:r w:rsidRPr="00C91951">
              <w:rPr>
                <w:rFonts w:eastAsia="Times New Roman"/>
                <w:i/>
                <w:iCs/>
                <w:sz w:val="18"/>
                <w:szCs w:val="18"/>
                <w:lang w:eastAsia="hu-HU"/>
              </w:rPr>
              <w:t>/</w:t>
            </w:r>
            <w:proofErr w:type="spellStart"/>
            <w:r w:rsidRPr="00C91951">
              <w:rPr>
                <w:rFonts w:eastAsia="Times New Roman"/>
                <w:i/>
                <w:iCs/>
                <w:sz w:val="18"/>
                <w:szCs w:val="18"/>
                <w:lang w:eastAsia="hu-HU"/>
              </w:rPr>
              <w:t>nn</w:t>
            </w:r>
            <w:proofErr w:type="spellEnd"/>
            <w:r w:rsidRPr="00C91951">
              <w:rPr>
                <w:rFonts w:eastAsia="Times New Roman"/>
                <w:i/>
                <w:iCs/>
                <w:sz w:val="18"/>
                <w:szCs w:val="18"/>
                <w:lang w:eastAsia="hu-HU"/>
              </w:rPr>
              <w:t>)</w:t>
            </w:r>
          </w:p>
          <w:p w:rsidR="00F31610" w:rsidRPr="00C91951" w:rsidRDefault="00F31610" w:rsidP="0042537D">
            <w:pPr>
              <w:spacing w:before="120" w:after="120"/>
              <w:jc w:val="left"/>
              <w:rPr>
                <w:rFonts w:eastAsia="Times New Roman"/>
                <w:lang w:eastAsia="hu-HU"/>
              </w:rPr>
            </w:pPr>
            <w:r w:rsidRPr="00C91951">
              <w:rPr>
                <w:rFonts w:eastAsia="Times New Roman"/>
                <w:sz w:val="18"/>
                <w:szCs w:val="18"/>
                <w:lang w:eastAsia="hu-HU"/>
              </w:rPr>
              <w:t>vagy</w:t>
            </w:r>
          </w:p>
          <w:p w:rsidR="00F31610" w:rsidRPr="002B5487" w:rsidRDefault="00F31610" w:rsidP="00EB0D13">
            <w:pPr>
              <w:spacing w:before="120" w:after="120"/>
              <w:jc w:val="left"/>
              <w:rPr>
                <w:rFonts w:eastAsia="Times New Roman"/>
                <w:highlight w:val="yellow"/>
                <w:lang w:eastAsia="hu-HU"/>
              </w:rPr>
            </w:pPr>
            <w:r w:rsidRPr="00C91951">
              <w:rPr>
                <w:rFonts w:eastAsia="Times New Roman"/>
                <w:sz w:val="18"/>
                <w:szCs w:val="18"/>
                <w:lang w:eastAsia="hu-HU"/>
              </w:rPr>
              <w:lastRenderedPageBreak/>
              <w:t xml:space="preserve">Az időtartam hónapban: </w:t>
            </w:r>
            <w:proofErr w:type="gramStart"/>
            <w:r w:rsidRPr="00C91951">
              <w:rPr>
                <w:rFonts w:eastAsia="Times New Roman"/>
                <w:sz w:val="18"/>
                <w:szCs w:val="18"/>
                <w:lang w:eastAsia="hu-HU"/>
              </w:rPr>
              <w:t>[ ]</w:t>
            </w:r>
            <w:proofErr w:type="gramEnd"/>
            <w:r w:rsidRPr="00C91951">
              <w:rPr>
                <w:rFonts w:eastAsia="Times New Roman"/>
                <w:sz w:val="18"/>
                <w:szCs w:val="18"/>
                <w:lang w:eastAsia="hu-HU"/>
              </w:rPr>
              <w:t xml:space="preserve"> vagy napban: </w:t>
            </w:r>
            <w:r w:rsidR="004F6345" w:rsidRPr="00C91951">
              <w:rPr>
                <w:b/>
                <w:color w:val="0000FF"/>
                <w:sz w:val="20"/>
                <w:szCs w:val="20"/>
              </w:rPr>
              <w:t>3</w:t>
            </w:r>
            <w:r w:rsidR="00EB0D13" w:rsidRPr="00C91951">
              <w:rPr>
                <w:b/>
                <w:color w:val="0000FF"/>
                <w:sz w:val="20"/>
                <w:szCs w:val="20"/>
              </w:rPr>
              <w:t>0</w:t>
            </w:r>
            <w:r w:rsidRPr="00C91951">
              <w:rPr>
                <w:rFonts w:eastAsia="Times New Roman"/>
                <w:sz w:val="18"/>
                <w:szCs w:val="18"/>
                <w:lang w:eastAsia="hu-HU"/>
              </w:rPr>
              <w:t xml:space="preserve"> </w:t>
            </w:r>
            <w:r w:rsidRPr="00C91951">
              <w:rPr>
                <w:rFonts w:eastAsia="Times New Roman"/>
                <w:i/>
                <w:iCs/>
                <w:sz w:val="18"/>
                <w:szCs w:val="18"/>
                <w:lang w:eastAsia="hu-HU"/>
              </w:rPr>
              <w:t>(az ajánlattételi határidő lejártától számítva)</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lastRenderedPageBreak/>
              <w:t>IV.2.6) Az ajánlatok felbontásának feltételei</w:t>
            </w:r>
          </w:p>
          <w:p w:rsidR="00F31610" w:rsidRPr="002B5487" w:rsidRDefault="00C91951" w:rsidP="006E027D">
            <w:pPr>
              <w:spacing w:before="120" w:after="120"/>
              <w:jc w:val="left"/>
              <w:rPr>
                <w:rFonts w:eastAsia="Times New Roman"/>
                <w:highlight w:val="yellow"/>
                <w:lang w:eastAsia="hu-HU"/>
              </w:rPr>
            </w:pPr>
            <w:r w:rsidRPr="00C91951">
              <w:rPr>
                <w:sz w:val="20"/>
                <w:szCs w:val="20"/>
              </w:rPr>
              <w:t>Dá</w:t>
            </w:r>
            <w:r w:rsidR="00EB0D13" w:rsidRPr="00C91951">
              <w:rPr>
                <w:sz w:val="20"/>
                <w:szCs w:val="20"/>
              </w:rPr>
              <w:t xml:space="preserve">tum: </w:t>
            </w:r>
            <w:r w:rsidR="00EB0D13" w:rsidRPr="00C91951">
              <w:rPr>
                <w:i/>
                <w:iCs/>
                <w:sz w:val="20"/>
                <w:szCs w:val="20"/>
              </w:rPr>
              <w:t>(</w:t>
            </w:r>
            <w:r w:rsidRPr="00C91951">
              <w:rPr>
                <w:rFonts w:eastAsia="Times New Roman"/>
                <w:sz w:val="18"/>
                <w:szCs w:val="18"/>
                <w:lang w:eastAsia="hu-HU"/>
              </w:rPr>
              <w:t xml:space="preserve">: </w:t>
            </w:r>
            <w:r w:rsidRPr="00C91951">
              <w:rPr>
                <w:b/>
                <w:color w:val="0000FF"/>
                <w:sz w:val="20"/>
                <w:szCs w:val="20"/>
              </w:rPr>
              <w:t>2018.01. 22.</w:t>
            </w:r>
            <w:r w:rsidR="00EB0D13" w:rsidRPr="00C91951">
              <w:rPr>
                <w:i/>
                <w:iCs/>
                <w:sz w:val="20"/>
                <w:szCs w:val="20"/>
              </w:rPr>
              <w:t xml:space="preserve">) </w:t>
            </w:r>
            <w:r w:rsidR="00EB0D13" w:rsidRPr="00C91951">
              <w:rPr>
                <w:sz w:val="20"/>
                <w:szCs w:val="20"/>
              </w:rPr>
              <w:t xml:space="preserve">Helyi idő: </w:t>
            </w:r>
            <w:r w:rsidRPr="00C91951">
              <w:rPr>
                <w:b/>
                <w:color w:val="0000FF"/>
                <w:sz w:val="20"/>
              </w:rPr>
              <w:t>12</w:t>
            </w:r>
            <w:r w:rsidR="00EB0D13" w:rsidRPr="00C91951">
              <w:rPr>
                <w:b/>
                <w:color w:val="0000FF"/>
                <w:sz w:val="20"/>
              </w:rPr>
              <w:t>:00</w:t>
            </w:r>
            <w:r w:rsidR="00EB0D13" w:rsidRPr="00C91951">
              <w:rPr>
                <w:i/>
                <w:iCs/>
                <w:sz w:val="20"/>
                <w:szCs w:val="20"/>
              </w:rPr>
              <w:t xml:space="preserve"> </w:t>
            </w:r>
            <w:r w:rsidR="00EB0D13" w:rsidRPr="00C91951">
              <w:rPr>
                <w:sz w:val="20"/>
                <w:szCs w:val="20"/>
              </w:rPr>
              <w:t xml:space="preserve">Hely: </w:t>
            </w:r>
            <w:r w:rsidR="00EB0D13" w:rsidRPr="00C91951">
              <w:rPr>
                <w:b/>
                <w:color w:val="0000FF"/>
                <w:sz w:val="20"/>
              </w:rPr>
              <w:t>MÁV Magyar Államvasutak Zrt. 1087 Budapest, Könyves Kálmán körút 54-60.</w:t>
            </w:r>
            <w:r w:rsidRPr="00C91951">
              <w:rPr>
                <w:b/>
                <w:color w:val="0000FF"/>
                <w:sz w:val="20"/>
              </w:rPr>
              <w:t xml:space="preserve"> 350</w:t>
            </w:r>
            <w:r w:rsidR="00EB0D13" w:rsidRPr="00C91951">
              <w:rPr>
                <w:b/>
                <w:color w:val="0000FF"/>
                <w:sz w:val="20"/>
              </w:rPr>
              <w:t xml:space="preserve"> tárgyaló</w:t>
            </w:r>
            <w:r w:rsidR="00EB0D13" w:rsidRPr="00C91951">
              <w:rPr>
                <w:rFonts w:eastAsia="Times New Roman"/>
                <w:sz w:val="18"/>
                <w:szCs w:val="18"/>
                <w:lang w:eastAsia="hu-HU"/>
              </w:rPr>
              <w:t xml:space="preserve"> </w:t>
            </w:r>
            <w:r w:rsidR="00F31610" w:rsidRPr="00C91951">
              <w:rPr>
                <w:rFonts w:eastAsia="Times New Roman"/>
                <w:sz w:val="18"/>
                <w:szCs w:val="18"/>
                <w:lang w:eastAsia="hu-HU"/>
              </w:rPr>
              <w:t>Információk a jogosultakról és a bontási eljárásról:</w:t>
            </w:r>
            <w:r w:rsidR="00EB0D13" w:rsidRPr="00C91951">
              <w:rPr>
                <w:b/>
                <w:bCs/>
                <w:color w:val="0000FF"/>
                <w:sz w:val="20"/>
                <w:szCs w:val="20"/>
              </w:rPr>
              <w:t xml:space="preserve"> Kbt. 68. §</w:t>
            </w:r>
            <w:proofErr w:type="spellStart"/>
            <w:r w:rsidR="00EB0D13" w:rsidRPr="00C91951">
              <w:rPr>
                <w:b/>
                <w:bCs/>
                <w:color w:val="0000FF"/>
                <w:sz w:val="20"/>
                <w:szCs w:val="20"/>
              </w:rPr>
              <w:t>-ában</w:t>
            </w:r>
            <w:proofErr w:type="spellEnd"/>
            <w:r w:rsidR="00EB0D13" w:rsidRPr="00C91951">
              <w:rPr>
                <w:b/>
                <w:bCs/>
                <w:color w:val="0000FF"/>
                <w:sz w:val="20"/>
                <w:szCs w:val="20"/>
              </w:rPr>
              <w:t xml:space="preserve"> foglalt rendelkezések az irányadóak.</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VI. szakasz: Kiegészítő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VI.3) További információk: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 Feltételes közbeszerzés</w:t>
            </w:r>
          </w:p>
          <w:p w:rsidR="00F31610" w:rsidRPr="002B5487" w:rsidRDefault="00EB4D85" w:rsidP="0042537D">
            <w:pPr>
              <w:spacing w:before="120" w:after="120"/>
              <w:jc w:val="left"/>
              <w:rPr>
                <w:rFonts w:eastAsia="Times New Roman"/>
                <w:lang w:eastAsia="hu-HU"/>
              </w:rPr>
            </w:pPr>
            <w:r w:rsidRPr="002B5487">
              <w:rPr>
                <w:b/>
                <w:color w:val="0000FF"/>
                <w:sz w:val="20"/>
              </w:rPr>
              <w:t>X</w:t>
            </w:r>
            <w:r w:rsidR="00F31610" w:rsidRPr="002B5487">
              <w:rPr>
                <w:rFonts w:eastAsia="Times New Roman"/>
                <w:sz w:val="18"/>
                <w:szCs w:val="18"/>
                <w:lang w:eastAsia="hu-HU"/>
              </w:rPr>
              <w:t xml:space="preserve">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EB4D85" w:rsidRPr="002B5487" w:rsidRDefault="00F31610" w:rsidP="0042537D">
            <w:pPr>
              <w:spacing w:before="120" w:after="120"/>
              <w:jc w:val="left"/>
            </w:pPr>
            <w:r w:rsidRPr="002B5487">
              <w:rPr>
                <w:rFonts w:eastAsia="Times New Roman"/>
                <w:sz w:val="18"/>
                <w:szCs w:val="18"/>
                <w:lang w:eastAsia="hu-HU"/>
              </w:rPr>
              <w:t>Ajánlatkérő ellenőrzési körén kívül eső, bizonytalan jövőbeli esemény meghatározása:</w:t>
            </w:r>
          </w:p>
          <w:p w:rsidR="00F31610" w:rsidRPr="002B5487" w:rsidRDefault="00EB4D85" w:rsidP="006E027D">
            <w:pPr>
              <w:spacing w:before="120" w:after="120"/>
              <w:rPr>
                <w:rFonts w:eastAsia="Times New Roman"/>
                <w:lang w:eastAsia="hu-HU"/>
              </w:rPr>
            </w:pPr>
            <w:r w:rsidRPr="002B5487">
              <w:rPr>
                <w:b/>
                <w:color w:val="0000FF"/>
                <w:sz w:val="20"/>
              </w:rPr>
              <w:t xml:space="preserve">Ajánlatkérő felhívja a figyelmet, hogy a Kbt. 53.§ (6) </w:t>
            </w:r>
            <w:proofErr w:type="spellStart"/>
            <w:r w:rsidRPr="002B5487">
              <w:rPr>
                <w:b/>
                <w:color w:val="0000FF"/>
                <w:sz w:val="20"/>
              </w:rPr>
              <w:t>bek</w:t>
            </w:r>
            <w:proofErr w:type="spellEnd"/>
            <w:r w:rsidRPr="002B5487">
              <w:rPr>
                <w:b/>
                <w:color w:val="0000FF"/>
                <w:sz w:val="20"/>
              </w:rPr>
              <w:t>. alapján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w:t>
            </w:r>
            <w:r w:rsidR="00ED4BBC" w:rsidRPr="002B5487">
              <w:rPr>
                <w:b/>
                <w:color w:val="0000FF"/>
                <w:sz w:val="20"/>
              </w:rPr>
              <w:t xml:space="preserve">, továbbá a </w:t>
            </w:r>
            <w:r w:rsidRPr="002B5487">
              <w:rPr>
                <w:b/>
                <w:color w:val="0000FF"/>
                <w:sz w:val="20"/>
              </w:rPr>
              <w:t>megkötésre kerülő szerződés hatályba lépésének feltétele.</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VI.3.5) Hiánypótlás elrendelése korábban nem szereplő gazdasági szereplő esetében</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Ajánlatban, vagy jelentkezésben korábban nem szereplő gazdasági szereplő hiánypótlással történő eljárásba bevonása esetében újabb hiánypótlás elrendelése </w:t>
            </w:r>
            <w:r w:rsidR="009A65EC" w:rsidRPr="002B5487">
              <w:rPr>
                <w:b/>
                <w:color w:val="0000FF"/>
                <w:sz w:val="20"/>
                <w:szCs w:val="20"/>
              </w:rPr>
              <w:t>X</w:t>
            </w:r>
            <w:r w:rsidRPr="002B5487">
              <w:rPr>
                <w:rFonts w:eastAsia="Times New Roman"/>
                <w:sz w:val="18"/>
                <w:szCs w:val="18"/>
                <w:lang w:eastAsia="hu-HU"/>
              </w:rPr>
              <w:t xml:space="preserve"> igen </w:t>
            </w:r>
            <w:r w:rsidRPr="002B5487">
              <w:rPr>
                <w:rFonts w:eastAsia="Times New Roman"/>
                <w:sz w:val="18"/>
                <w:szCs w:val="18"/>
                <w:lang w:eastAsia="hu-HU"/>
              </w:rPr>
              <w:t> nem</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 </w:t>
            </w:r>
            <w:proofErr w:type="gramStart"/>
            <w:r w:rsidRPr="002B5487">
              <w:rPr>
                <w:rFonts w:eastAsia="Times New Roman"/>
                <w:sz w:val="18"/>
                <w:szCs w:val="18"/>
                <w:lang w:eastAsia="hu-HU"/>
              </w:rPr>
              <w:t>korlátozás(</w:t>
            </w:r>
            <w:proofErr w:type="gramEnd"/>
            <w:r w:rsidRPr="002B5487">
              <w:rPr>
                <w:rFonts w:eastAsia="Times New Roman"/>
                <w:sz w:val="18"/>
                <w:szCs w:val="18"/>
                <w:lang w:eastAsia="hu-HU"/>
              </w:rPr>
              <w:t>ok) meghatározása újabb hiánypótlás elrendelése esetében:</w:t>
            </w:r>
          </w:p>
        </w:tc>
      </w:tr>
      <w:tr w:rsidR="00F31610" w:rsidRPr="002B5487" w:rsidTr="00F31610">
        <w:tc>
          <w:tcPr>
            <w:tcW w:w="0" w:type="auto"/>
            <w:hideMark/>
          </w:tcPr>
          <w:p w:rsidR="00F31610" w:rsidRPr="002B5487" w:rsidRDefault="00F31610" w:rsidP="009A65EC">
            <w:pPr>
              <w:spacing w:before="120" w:after="120"/>
              <w:jc w:val="left"/>
              <w:rPr>
                <w:rFonts w:eastAsia="Times New Roman"/>
                <w:sz w:val="18"/>
                <w:szCs w:val="18"/>
                <w:vertAlign w:val="superscript"/>
                <w:lang w:eastAsia="hu-HU"/>
              </w:rPr>
            </w:pPr>
            <w:r w:rsidRPr="009C4386">
              <w:rPr>
                <w:rFonts w:eastAsia="Times New Roman"/>
                <w:b/>
                <w:bCs/>
                <w:sz w:val="18"/>
                <w:szCs w:val="18"/>
                <w:lang w:eastAsia="hu-HU"/>
              </w:rPr>
              <w:t>VI.3.8) Az ajánlatok értékelési szempontok szerinti tartalmi elemeinek értékelése során adható pontszám:</w:t>
            </w:r>
          </w:p>
          <w:p w:rsidR="00C972BA" w:rsidRPr="00055812" w:rsidRDefault="00055812" w:rsidP="00C972BA">
            <w:pPr>
              <w:spacing w:before="120" w:after="120"/>
              <w:jc w:val="left"/>
              <w:rPr>
                <w:b/>
                <w:color w:val="0000FF"/>
                <w:sz w:val="20"/>
              </w:rPr>
            </w:pPr>
            <w:r w:rsidRPr="00055812">
              <w:rPr>
                <w:b/>
                <w:color w:val="0000FF"/>
                <w:sz w:val="20"/>
              </w:rPr>
              <w:t>Az adható pontszámok alsó és felső határa: 0-10 pont.</w:t>
            </w:r>
          </w:p>
        </w:tc>
      </w:tr>
      <w:tr w:rsidR="00F31610" w:rsidRPr="002B5487" w:rsidTr="00F31610">
        <w:tc>
          <w:tcPr>
            <w:tcW w:w="0" w:type="auto"/>
            <w:hideMark/>
          </w:tcPr>
          <w:p w:rsidR="00BA57AE" w:rsidRPr="009C4386" w:rsidRDefault="00F31610" w:rsidP="00BA57AE">
            <w:pPr>
              <w:autoSpaceDE w:val="0"/>
              <w:autoSpaceDN w:val="0"/>
              <w:adjustRightInd w:val="0"/>
              <w:ind w:left="56" w:right="56"/>
              <w:rPr>
                <w:b/>
                <w:color w:val="0000FF"/>
                <w:sz w:val="20"/>
              </w:rPr>
            </w:pPr>
            <w:r w:rsidRPr="002B5487">
              <w:rPr>
                <w:rFonts w:eastAsia="Times New Roman"/>
                <w:b/>
                <w:bCs/>
                <w:sz w:val="18"/>
                <w:szCs w:val="18"/>
                <w:lang w:eastAsia="hu-HU"/>
              </w:rPr>
              <w:t>VI.3.9</w:t>
            </w:r>
            <w:r w:rsidRPr="009C4386">
              <w:rPr>
                <w:rFonts w:eastAsia="Times New Roman"/>
                <w:b/>
                <w:bCs/>
                <w:sz w:val="18"/>
                <w:szCs w:val="18"/>
                <w:lang w:eastAsia="hu-HU"/>
              </w:rPr>
              <w:t xml:space="preserve">) </w:t>
            </w:r>
            <w:proofErr w:type="gramStart"/>
            <w:r w:rsidRPr="009C4386">
              <w:rPr>
                <w:rFonts w:eastAsia="Times New Roman"/>
                <w:b/>
                <w:bCs/>
                <w:sz w:val="18"/>
                <w:szCs w:val="18"/>
                <w:lang w:eastAsia="hu-HU"/>
              </w:rPr>
              <w:t>A</w:t>
            </w:r>
            <w:proofErr w:type="gramEnd"/>
            <w:r w:rsidRPr="009C4386">
              <w:rPr>
                <w:rFonts w:eastAsia="Times New Roman"/>
                <w:b/>
                <w:bCs/>
                <w:sz w:val="18"/>
                <w:szCs w:val="18"/>
                <w:lang w:eastAsia="hu-HU"/>
              </w:rPr>
              <w:t xml:space="preserve"> módszer(</w:t>
            </w:r>
            <w:proofErr w:type="spellStart"/>
            <w:r w:rsidRPr="009C4386">
              <w:rPr>
                <w:rFonts w:eastAsia="Times New Roman"/>
                <w:b/>
                <w:bCs/>
                <w:sz w:val="18"/>
                <w:szCs w:val="18"/>
                <w:lang w:eastAsia="hu-HU"/>
              </w:rPr>
              <w:t>ek</w:t>
            </w:r>
            <w:proofErr w:type="spellEnd"/>
            <w:r w:rsidRPr="009C4386">
              <w:rPr>
                <w:rFonts w:eastAsia="Times New Roman"/>
                <w:b/>
                <w:bCs/>
                <w:sz w:val="18"/>
                <w:szCs w:val="18"/>
                <w:lang w:eastAsia="hu-HU"/>
              </w:rPr>
              <w:t xml:space="preserve">) meghatározása, amellyel a VI.3.8) pont szerinti ponthatárok közötti pontszámot megadásra kerül: </w:t>
            </w:r>
            <w:r w:rsidRPr="009C4386">
              <w:rPr>
                <w:rFonts w:eastAsia="Times New Roman"/>
                <w:sz w:val="18"/>
                <w:szCs w:val="18"/>
                <w:vertAlign w:val="superscript"/>
                <w:lang w:eastAsia="hu-HU"/>
              </w:rPr>
              <w:t>2</w:t>
            </w:r>
            <w:r w:rsidR="009A65EC" w:rsidRPr="009C4386">
              <w:rPr>
                <w:b/>
                <w:color w:val="0000FF"/>
                <w:sz w:val="20"/>
              </w:rPr>
              <w:t xml:space="preserve"> </w:t>
            </w:r>
          </w:p>
          <w:p w:rsidR="00055812" w:rsidRPr="00055812" w:rsidRDefault="00055812" w:rsidP="00055812">
            <w:pPr>
              <w:autoSpaceDE w:val="0"/>
              <w:autoSpaceDN w:val="0"/>
              <w:adjustRightInd w:val="0"/>
              <w:ind w:left="56" w:right="56"/>
              <w:rPr>
                <w:b/>
                <w:color w:val="0000FF"/>
                <w:sz w:val="20"/>
              </w:rPr>
            </w:pPr>
            <w:r w:rsidRPr="009C4386">
              <w:rPr>
                <w:b/>
                <w:color w:val="0000FF"/>
                <w:sz w:val="20"/>
              </w:rPr>
              <w:t>Az egyes szempontokra adott értékelési pontszámok az adott részszempont súlyszámával megszorzásra kerülnek</w:t>
            </w:r>
            <w:r w:rsidRPr="00055812">
              <w:rPr>
                <w:b/>
                <w:color w:val="0000FF"/>
                <w:sz w:val="20"/>
              </w:rPr>
              <w:t xml:space="preserve">. Az így kapott szorzatok ajánlatonként összeadásra kerülnek. Az az ajánlat az összességében legelőnyösebb, amelynek az </w:t>
            </w:r>
            <w:proofErr w:type="spellStart"/>
            <w:r w:rsidRPr="00055812">
              <w:rPr>
                <w:b/>
                <w:color w:val="0000FF"/>
                <w:sz w:val="20"/>
              </w:rPr>
              <w:t>összpontszáma</w:t>
            </w:r>
            <w:proofErr w:type="spellEnd"/>
            <w:r w:rsidRPr="00055812">
              <w:rPr>
                <w:b/>
                <w:color w:val="0000FF"/>
                <w:sz w:val="20"/>
              </w:rPr>
              <w:t xml:space="preserve"> a legnagyobb.</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 xml:space="preserve">Az adott bírálati rész-, </w:t>
            </w:r>
            <w:proofErr w:type="spellStart"/>
            <w:r w:rsidRPr="00055812">
              <w:rPr>
                <w:b/>
                <w:color w:val="0000FF"/>
                <w:sz w:val="20"/>
              </w:rPr>
              <w:t>alszempontoknál</w:t>
            </w:r>
            <w:proofErr w:type="spellEnd"/>
            <w:r w:rsidRPr="00055812">
              <w:rPr>
                <w:b/>
                <w:color w:val="0000FF"/>
                <w:sz w:val="20"/>
              </w:rPr>
              <w:t xml:space="preserve"> az ajánlatkérő számára legkedvezőbb értékre 10, további ajánlatokra a lentebb rögzített képlet szerint a</w:t>
            </w:r>
            <w:r w:rsidR="0030674C">
              <w:rPr>
                <w:b/>
                <w:color w:val="0000FF"/>
                <w:sz w:val="20"/>
              </w:rPr>
              <w:t>rányosan kevesebb pontot kapnak</w:t>
            </w:r>
            <w:r w:rsidRPr="00055812">
              <w:rPr>
                <w:b/>
                <w:color w:val="0000FF"/>
                <w:sz w:val="20"/>
              </w:rPr>
              <w:t xml:space="preserve">. Mindegyik rész- és </w:t>
            </w:r>
            <w:proofErr w:type="spellStart"/>
            <w:r w:rsidRPr="00055812">
              <w:rPr>
                <w:b/>
                <w:color w:val="0000FF"/>
                <w:sz w:val="20"/>
              </w:rPr>
              <w:t>alszempont</w:t>
            </w:r>
            <w:proofErr w:type="spellEnd"/>
            <w:r w:rsidRPr="00055812">
              <w:rPr>
                <w:b/>
                <w:color w:val="0000FF"/>
                <w:sz w:val="20"/>
              </w:rPr>
              <w:t xml:space="preserve">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055812" w:rsidRPr="00055812" w:rsidRDefault="009C4386" w:rsidP="00055812">
            <w:pPr>
              <w:autoSpaceDE w:val="0"/>
              <w:autoSpaceDN w:val="0"/>
              <w:adjustRightInd w:val="0"/>
              <w:ind w:left="56" w:right="56"/>
              <w:rPr>
                <w:b/>
                <w:color w:val="0000FF"/>
                <w:sz w:val="20"/>
              </w:rPr>
            </w:pPr>
            <w:r>
              <w:rPr>
                <w:b/>
                <w:color w:val="0000FF"/>
                <w:sz w:val="20"/>
              </w:rPr>
              <w:t>Az I. és II. részek tekintetében a</w:t>
            </w:r>
            <w:r w:rsidR="00055812" w:rsidRPr="00055812">
              <w:rPr>
                <w:b/>
                <w:color w:val="0000FF"/>
                <w:sz w:val="20"/>
              </w:rPr>
              <w:t>z 1. értékelési részszempont (Vállalkozói díj) vonatkozásában a pontozás szempontjából irányadó képlet a következő:</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 fordított arányosítás a következő képlet alapján kerül alkalmazásra: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w:t>
            </w:r>
            <w:proofErr w:type="spellStart"/>
            <w:r w:rsidRPr="00055812">
              <w:rPr>
                <w:b/>
                <w:color w:val="0000FF"/>
                <w:sz w:val="20"/>
              </w:rPr>
              <w:t>Alegjobb</w:t>
            </w:r>
            <w:proofErr w:type="spellEnd"/>
            <w:r w:rsidRPr="00055812">
              <w:rPr>
                <w:b/>
                <w:color w:val="0000FF"/>
                <w:sz w:val="20"/>
              </w:rPr>
              <w:t xml:space="preserve"> / </w:t>
            </w:r>
            <w:proofErr w:type="spellStart"/>
            <w:r w:rsidRPr="00055812">
              <w:rPr>
                <w:b/>
                <w:color w:val="0000FF"/>
                <w:sz w:val="20"/>
              </w:rPr>
              <w:t>Avizsgált</w:t>
            </w:r>
            <w:proofErr w:type="spellEnd"/>
            <w:r w:rsidRPr="00055812">
              <w:rPr>
                <w:b/>
                <w:color w:val="0000FF"/>
                <w:sz w:val="20"/>
              </w:rPr>
              <w:t>) X (</w:t>
            </w:r>
            <w:proofErr w:type="spellStart"/>
            <w:r w:rsidRPr="00055812">
              <w:rPr>
                <w:b/>
                <w:color w:val="0000FF"/>
                <w:sz w:val="20"/>
              </w:rPr>
              <w:t>Pmax-</w:t>
            </w:r>
            <w:proofErr w:type="spellEnd"/>
            <w:r w:rsidRPr="00055812">
              <w:rPr>
                <w:b/>
                <w:color w:val="0000FF"/>
                <w:sz w:val="20"/>
              </w:rPr>
              <w:t xml:space="preserve"> </w:t>
            </w:r>
            <w:proofErr w:type="spellStart"/>
            <w:r w:rsidRPr="00055812">
              <w:rPr>
                <w:b/>
                <w:color w:val="0000FF"/>
                <w:sz w:val="20"/>
              </w:rPr>
              <w:t>Pmin</w:t>
            </w:r>
            <w:proofErr w:type="spellEnd"/>
            <w:r w:rsidRPr="00055812">
              <w:rPr>
                <w:b/>
                <w:color w:val="0000FF"/>
                <w:sz w:val="20"/>
              </w:rPr>
              <w:t xml:space="preserve">) + </w:t>
            </w:r>
            <w:proofErr w:type="spellStart"/>
            <w:r w:rsidRPr="00055812">
              <w:rPr>
                <w:b/>
                <w:color w:val="0000FF"/>
                <w:sz w:val="20"/>
              </w:rPr>
              <w:t>Pmin</w:t>
            </w:r>
            <w:proofErr w:type="spellEnd"/>
          </w:p>
          <w:p w:rsidR="00055812" w:rsidRPr="00055812" w:rsidRDefault="00055812" w:rsidP="00055812">
            <w:pPr>
              <w:autoSpaceDE w:val="0"/>
              <w:autoSpaceDN w:val="0"/>
              <w:adjustRightInd w:val="0"/>
              <w:ind w:left="56" w:right="56"/>
              <w:rPr>
                <w:b/>
                <w:color w:val="0000FF"/>
                <w:sz w:val="20"/>
              </w:rPr>
            </w:pPr>
            <w:r w:rsidRPr="00055812">
              <w:rPr>
                <w:b/>
                <w:color w:val="0000FF"/>
                <w:sz w:val="20"/>
              </w:rPr>
              <w:t>ahol</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a vizsgált ajánlati elem adott szempontra vonatkozó pontszáma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Pmax</w:t>
            </w:r>
            <w:proofErr w:type="spellEnd"/>
            <w:r w:rsidRPr="00055812">
              <w:rPr>
                <w:b/>
                <w:color w:val="0000FF"/>
                <w:sz w:val="20"/>
              </w:rPr>
              <w:t xml:space="preserve"> = a pontskála felső határa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Pmin</w:t>
            </w:r>
            <w:proofErr w:type="spellEnd"/>
            <w:r w:rsidRPr="00055812">
              <w:rPr>
                <w:b/>
                <w:color w:val="0000FF"/>
                <w:sz w:val="20"/>
              </w:rPr>
              <w:t xml:space="preserve"> = a pontskála alsó határa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Alegjobb</w:t>
            </w:r>
            <w:proofErr w:type="spellEnd"/>
            <w:r w:rsidRPr="00055812">
              <w:rPr>
                <w:b/>
                <w:color w:val="0000FF"/>
                <w:sz w:val="20"/>
              </w:rPr>
              <w:t xml:space="preserve"> = az adott értékelési szempontra adott legjobb ajánlat értéke</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Avizsgált</w:t>
            </w:r>
            <w:proofErr w:type="spellEnd"/>
            <w:r w:rsidRPr="00055812">
              <w:rPr>
                <w:b/>
                <w:color w:val="0000FF"/>
                <w:sz w:val="20"/>
              </w:rPr>
              <w:t xml:space="preserve"> = az adott résztvevő által az adott szempontra tett ajánlat értéke</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 xml:space="preserve">A kapott értékelési pontszámok két </w:t>
            </w:r>
            <w:proofErr w:type="spellStart"/>
            <w:r w:rsidRPr="00055812">
              <w:rPr>
                <w:b/>
                <w:color w:val="0000FF"/>
                <w:sz w:val="20"/>
              </w:rPr>
              <w:t>tizedesjegy</w:t>
            </w:r>
            <w:proofErr w:type="spellEnd"/>
            <w:r w:rsidRPr="00055812">
              <w:rPr>
                <w:b/>
                <w:color w:val="0000FF"/>
                <w:sz w:val="20"/>
              </w:rPr>
              <w:t xml:space="preserve"> pontosságig kerülnek kiszámításra.</w:t>
            </w:r>
          </w:p>
          <w:p w:rsidR="00055812" w:rsidRPr="00055812" w:rsidRDefault="00055812" w:rsidP="00BB128F">
            <w:pPr>
              <w:autoSpaceDE w:val="0"/>
              <w:autoSpaceDN w:val="0"/>
              <w:adjustRightInd w:val="0"/>
              <w:ind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w:t>
            </w:r>
            <w:r w:rsidR="0086554D">
              <w:rPr>
                <w:b/>
                <w:color w:val="0000FF"/>
                <w:sz w:val="20"/>
              </w:rPr>
              <w:t>z I. rész tekintetében</w:t>
            </w:r>
            <w:r w:rsidRPr="00055812">
              <w:rPr>
                <w:b/>
                <w:color w:val="0000FF"/>
                <w:sz w:val="20"/>
              </w:rPr>
              <w:t xml:space="preserve"> 2</w:t>
            </w:r>
            <w:proofErr w:type="gramStart"/>
            <w:r w:rsidRPr="00055812">
              <w:rPr>
                <w:b/>
                <w:color w:val="0000FF"/>
                <w:sz w:val="20"/>
              </w:rPr>
              <w:t>.,</w:t>
            </w:r>
            <w:proofErr w:type="gramEnd"/>
            <w:r w:rsidRPr="00055812">
              <w:rPr>
                <w:b/>
                <w:color w:val="0000FF"/>
                <w:sz w:val="20"/>
              </w:rPr>
              <w:t xml:space="preserve"> </w:t>
            </w:r>
            <w:r w:rsidR="0086554D">
              <w:rPr>
                <w:b/>
                <w:color w:val="0000FF"/>
                <w:sz w:val="20"/>
              </w:rPr>
              <w:t>és 3</w:t>
            </w:r>
            <w:r w:rsidRPr="00055812">
              <w:rPr>
                <w:b/>
                <w:color w:val="0000FF"/>
                <w:sz w:val="20"/>
              </w:rPr>
              <w:t xml:space="preserve">. értékelési részszempontok vonatkozásában, a pontozás szempontjából irányadó képlet a következő: </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Az egyenes arányosítás a következő képlet alapján kerül alkalmazásra: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w:t>
            </w:r>
            <w:proofErr w:type="spellStart"/>
            <w:r w:rsidRPr="00055812">
              <w:rPr>
                <w:b/>
                <w:color w:val="0000FF"/>
                <w:sz w:val="20"/>
              </w:rPr>
              <w:t>Avizsgált</w:t>
            </w:r>
            <w:proofErr w:type="spellEnd"/>
            <w:r w:rsidRPr="00055812">
              <w:rPr>
                <w:b/>
                <w:color w:val="0000FF"/>
                <w:sz w:val="20"/>
              </w:rPr>
              <w:t xml:space="preserve"> / </w:t>
            </w:r>
            <w:proofErr w:type="spellStart"/>
            <w:r w:rsidRPr="00055812">
              <w:rPr>
                <w:b/>
                <w:color w:val="0000FF"/>
                <w:sz w:val="20"/>
              </w:rPr>
              <w:t>Alegjobb</w:t>
            </w:r>
            <w:proofErr w:type="spellEnd"/>
            <w:r w:rsidRPr="00055812">
              <w:rPr>
                <w:b/>
                <w:color w:val="0000FF"/>
                <w:sz w:val="20"/>
              </w:rPr>
              <w:t>) X (</w:t>
            </w:r>
            <w:proofErr w:type="spellStart"/>
            <w:r w:rsidRPr="00055812">
              <w:rPr>
                <w:b/>
                <w:color w:val="0000FF"/>
                <w:sz w:val="20"/>
              </w:rPr>
              <w:t>Pmax-</w:t>
            </w:r>
            <w:proofErr w:type="spellEnd"/>
            <w:r w:rsidRPr="00055812">
              <w:rPr>
                <w:b/>
                <w:color w:val="0000FF"/>
                <w:sz w:val="20"/>
              </w:rPr>
              <w:t xml:space="preserve"> </w:t>
            </w:r>
            <w:proofErr w:type="spellStart"/>
            <w:r w:rsidRPr="00055812">
              <w:rPr>
                <w:b/>
                <w:color w:val="0000FF"/>
                <w:sz w:val="20"/>
              </w:rPr>
              <w:t>Pmin</w:t>
            </w:r>
            <w:proofErr w:type="spellEnd"/>
            <w:r w:rsidRPr="00055812">
              <w:rPr>
                <w:b/>
                <w:color w:val="0000FF"/>
                <w:sz w:val="20"/>
              </w:rPr>
              <w:t xml:space="preserve">) + </w:t>
            </w:r>
            <w:proofErr w:type="spellStart"/>
            <w:r w:rsidRPr="00055812">
              <w:rPr>
                <w:b/>
                <w:color w:val="0000FF"/>
                <w:sz w:val="20"/>
              </w:rPr>
              <w:t>Pmin</w:t>
            </w:r>
            <w:proofErr w:type="spellEnd"/>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ahol:</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a vizsgált ajánlati elem adott szempontra vonatkozó pontszáma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Pmax</w:t>
            </w:r>
            <w:proofErr w:type="spellEnd"/>
            <w:r w:rsidRPr="00055812">
              <w:rPr>
                <w:b/>
                <w:color w:val="0000FF"/>
                <w:sz w:val="20"/>
              </w:rPr>
              <w:t>: a pontskála felső határa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Pmin</w:t>
            </w:r>
            <w:proofErr w:type="spellEnd"/>
            <w:r w:rsidRPr="00055812">
              <w:rPr>
                <w:b/>
                <w:color w:val="0000FF"/>
                <w:sz w:val="20"/>
              </w:rPr>
              <w:t>: a pontskála alsó határa</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Alegjobb</w:t>
            </w:r>
            <w:proofErr w:type="spellEnd"/>
            <w:r w:rsidRPr="00055812">
              <w:rPr>
                <w:b/>
                <w:color w:val="0000FF"/>
                <w:sz w:val="20"/>
              </w:rPr>
              <w:t>: a legelőnyösebb ajánlat tartalmi eleme</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Alegrosszabb</w:t>
            </w:r>
            <w:proofErr w:type="spellEnd"/>
            <w:r w:rsidRPr="00055812">
              <w:rPr>
                <w:b/>
                <w:color w:val="0000FF"/>
                <w:sz w:val="20"/>
              </w:rPr>
              <w:t>: a legelőnytelenebb ajánlat tartalmi eleme</w:t>
            </w:r>
          </w:p>
          <w:p w:rsidR="00055812" w:rsidRPr="00055812" w:rsidRDefault="00055812" w:rsidP="00055812">
            <w:pPr>
              <w:autoSpaceDE w:val="0"/>
              <w:autoSpaceDN w:val="0"/>
              <w:adjustRightInd w:val="0"/>
              <w:ind w:left="56" w:right="56"/>
              <w:rPr>
                <w:b/>
                <w:color w:val="0000FF"/>
                <w:sz w:val="20"/>
              </w:rPr>
            </w:pPr>
            <w:proofErr w:type="spellStart"/>
            <w:r w:rsidRPr="00055812">
              <w:rPr>
                <w:b/>
                <w:color w:val="0000FF"/>
                <w:sz w:val="20"/>
              </w:rPr>
              <w:t>Avizsgált</w:t>
            </w:r>
            <w:proofErr w:type="spellEnd"/>
            <w:r w:rsidRPr="00055812">
              <w:rPr>
                <w:b/>
                <w:color w:val="0000FF"/>
                <w:sz w:val="20"/>
              </w:rPr>
              <w:t>: a vizsgált ajánlat tartalmi eleme;</w:t>
            </w:r>
          </w:p>
          <w:p w:rsidR="00055812" w:rsidRPr="00055812" w:rsidRDefault="00055812" w:rsidP="00055812">
            <w:pPr>
              <w:autoSpaceDE w:val="0"/>
              <w:autoSpaceDN w:val="0"/>
              <w:adjustRightInd w:val="0"/>
              <w:ind w:left="56" w:right="56"/>
              <w:rPr>
                <w:b/>
                <w:color w:val="0000FF"/>
                <w:sz w:val="20"/>
              </w:rPr>
            </w:pPr>
          </w:p>
          <w:p w:rsidR="00055812" w:rsidRPr="00055812" w:rsidRDefault="009C4386" w:rsidP="00055812">
            <w:pPr>
              <w:autoSpaceDE w:val="0"/>
              <w:autoSpaceDN w:val="0"/>
              <w:adjustRightInd w:val="0"/>
              <w:ind w:left="56" w:right="56"/>
              <w:rPr>
                <w:b/>
                <w:color w:val="0000FF"/>
                <w:sz w:val="20"/>
              </w:rPr>
            </w:pPr>
            <w:r>
              <w:rPr>
                <w:b/>
                <w:color w:val="0000FF"/>
                <w:sz w:val="20"/>
              </w:rPr>
              <w:t>Az I. rész tekintetében a</w:t>
            </w:r>
            <w:r w:rsidR="00055812" w:rsidRPr="00055812">
              <w:rPr>
                <w:b/>
                <w:color w:val="0000FF"/>
                <w:sz w:val="20"/>
              </w:rPr>
              <w:t xml:space="preserve"> 2</w:t>
            </w:r>
            <w:proofErr w:type="gramStart"/>
            <w:r w:rsidR="00055812" w:rsidRPr="00055812">
              <w:rPr>
                <w:b/>
                <w:color w:val="0000FF"/>
                <w:sz w:val="20"/>
              </w:rPr>
              <w:t>.,</w:t>
            </w:r>
            <w:proofErr w:type="gramEnd"/>
            <w:r w:rsidR="00055812" w:rsidRPr="00055812">
              <w:rPr>
                <w:b/>
                <w:color w:val="0000FF"/>
                <w:sz w:val="20"/>
              </w:rPr>
              <w:t xml:space="preserve"> </w:t>
            </w:r>
            <w:r>
              <w:rPr>
                <w:b/>
                <w:color w:val="0000FF"/>
                <w:sz w:val="20"/>
              </w:rPr>
              <w:t xml:space="preserve">és 3. </w:t>
            </w:r>
            <w:r w:rsidR="00055812" w:rsidRPr="00055812">
              <w:rPr>
                <w:b/>
                <w:color w:val="0000FF"/>
                <w:sz w:val="20"/>
              </w:rPr>
              <w:t xml:space="preserve">értékelési részszempontok (szakemberek többlettapasztalata) tekintetében, az alkalmassági követelményben meghatározott értéken </w:t>
            </w:r>
            <w:r w:rsidR="002D11BA">
              <w:rPr>
                <w:b/>
                <w:color w:val="0000FF"/>
                <w:sz w:val="20"/>
              </w:rPr>
              <w:t>kívüli</w:t>
            </w:r>
            <w:r w:rsidR="00055812" w:rsidRPr="00055812">
              <w:rPr>
                <w:b/>
                <w:color w:val="0000FF"/>
                <w:sz w:val="20"/>
              </w:rPr>
              <w:t xml:space="preserve"> szakmai többlettapasztalat kerül értékelésre. A minimum érték 0 hónap a maximum érték 60 hónap. Amennyiben </w:t>
            </w:r>
            <w:r w:rsidR="00BB128F">
              <w:rPr>
                <w:b/>
                <w:color w:val="0000FF"/>
                <w:sz w:val="20"/>
              </w:rPr>
              <w:t xml:space="preserve">az </w:t>
            </w:r>
            <w:r w:rsidR="00055812" w:rsidRPr="00055812">
              <w:rPr>
                <w:b/>
                <w:color w:val="0000FF"/>
                <w:sz w:val="20"/>
              </w:rPr>
              <w:t xml:space="preserve">ajánlat tartalmi eleme 60 hónapnál kedvezőbb, Ajánlatkérő abban az esetben is </w:t>
            </w:r>
            <w:r w:rsidR="00BB128F">
              <w:rPr>
                <w:b/>
                <w:color w:val="0000FF"/>
                <w:sz w:val="20"/>
              </w:rPr>
              <w:t>a maximálisan adható pontszámot osztja ki (10 pont).</w:t>
            </w:r>
            <w:r w:rsidR="0030674C">
              <w:rPr>
                <w:b/>
                <w:color w:val="0000FF"/>
                <w:sz w:val="20"/>
              </w:rPr>
              <w:t xml:space="preserve"> A minimum magajánlás (0 hónap) esetében Ajánlatkérő 0 pontot ad.</w:t>
            </w:r>
          </w:p>
          <w:p w:rsidR="00055812" w:rsidRPr="00266093" w:rsidRDefault="00055812" w:rsidP="00055812">
            <w:pPr>
              <w:autoSpaceDE w:val="0"/>
              <w:autoSpaceDN w:val="0"/>
              <w:adjustRightInd w:val="0"/>
              <w:spacing w:before="120"/>
              <w:ind w:left="57" w:right="57"/>
              <w:rPr>
                <w:b/>
                <w:color w:val="0000FF"/>
                <w:sz w:val="20"/>
              </w:rPr>
            </w:pPr>
            <w:r w:rsidRPr="00055812">
              <w:rPr>
                <w:b/>
                <w:color w:val="0000FF"/>
                <w:sz w:val="20"/>
              </w:rPr>
              <w:t xml:space="preserve">Ajánlattevőnek </w:t>
            </w:r>
            <w:r w:rsidRPr="00055812">
              <w:rPr>
                <w:b/>
                <w:color w:val="0000FF"/>
                <w:sz w:val="20"/>
                <w:u w:val="single"/>
              </w:rPr>
              <w:t>a felolvasólapon kizárólag az értékelés során figyelembe venni kért többlettapasztalatot kell feltüntetni.</w:t>
            </w:r>
            <w:r w:rsidRPr="00055812">
              <w:rPr>
                <w:b/>
                <w:color w:val="0000FF"/>
                <w:sz w:val="20"/>
              </w:rPr>
              <w:t xml:space="preserve"> Az alkalmassági minimumkövetelménynek történő megfelelés érdekében szükséges szakmai tapasztalatot </w:t>
            </w:r>
            <w:r w:rsidRPr="00266093">
              <w:rPr>
                <w:b/>
                <w:color w:val="0000FF"/>
                <w:sz w:val="20"/>
              </w:rPr>
              <w:t xml:space="preserve">a felolvasólapon nem kell szerepeltetni. Továbbá Ajánlatkérő az ajánlattal együtt kéri benyújtani a dokumentáció </w:t>
            </w:r>
            <w:r w:rsidR="009C2FA4">
              <w:rPr>
                <w:b/>
                <w:color w:val="0000FF"/>
                <w:sz w:val="20"/>
              </w:rPr>
              <w:t>2</w:t>
            </w:r>
            <w:r w:rsidR="00266093" w:rsidRPr="00266093">
              <w:rPr>
                <w:b/>
                <w:color w:val="0000FF"/>
                <w:sz w:val="20"/>
              </w:rPr>
              <w:t>/</w:t>
            </w:r>
            <w:proofErr w:type="gramStart"/>
            <w:r w:rsidR="00266093" w:rsidRPr="00266093">
              <w:rPr>
                <w:b/>
                <w:color w:val="0000FF"/>
                <w:sz w:val="20"/>
              </w:rPr>
              <w:t>a</w:t>
            </w:r>
            <w:r w:rsidRPr="00266093">
              <w:rPr>
                <w:b/>
                <w:color w:val="0000FF"/>
                <w:sz w:val="20"/>
              </w:rPr>
              <w:t>.</w:t>
            </w:r>
            <w:proofErr w:type="gramEnd"/>
            <w:r w:rsidRPr="00266093">
              <w:rPr>
                <w:b/>
                <w:color w:val="0000FF"/>
                <w:sz w:val="20"/>
              </w:rPr>
              <w:t xml:space="preserve"> sz. mellékletét az értékeléshez bemutatott többlettapasztalat tekintetében. </w:t>
            </w:r>
            <w:r w:rsidRPr="00266093">
              <w:rPr>
                <w:b/>
                <w:color w:val="0000FF"/>
                <w:sz w:val="20"/>
                <w:u w:val="single"/>
              </w:rPr>
              <w:t>A hivatkozott mellékletben az értékelés során figyelembe venni kért többlettapasztalat bemutatása szükséges. Erre figyelemmel az alkalmasság alátámasztására szolgáló tapasztalat időtartamát nem kell feltüntetni.</w:t>
            </w:r>
            <w:r w:rsidRPr="00266093">
              <w:rPr>
                <w:b/>
                <w:color w:val="0000FF"/>
                <w:sz w:val="20"/>
              </w:rPr>
              <w:t xml:space="preserve"> </w:t>
            </w:r>
          </w:p>
          <w:p w:rsidR="00E55581" w:rsidRPr="00266093" w:rsidRDefault="00055812" w:rsidP="00055812">
            <w:pPr>
              <w:autoSpaceDE w:val="0"/>
              <w:autoSpaceDN w:val="0"/>
              <w:adjustRightInd w:val="0"/>
              <w:ind w:right="56"/>
              <w:rPr>
                <w:b/>
                <w:color w:val="0000FF"/>
                <w:sz w:val="20"/>
              </w:rPr>
            </w:pPr>
            <w:r w:rsidRPr="00266093">
              <w:rPr>
                <w:b/>
                <w:color w:val="0000FF"/>
                <w:sz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
          <w:p w:rsidR="009C4386" w:rsidRPr="00266093" w:rsidRDefault="009C4386" w:rsidP="00055812">
            <w:pPr>
              <w:autoSpaceDE w:val="0"/>
              <w:autoSpaceDN w:val="0"/>
              <w:adjustRightInd w:val="0"/>
              <w:ind w:right="56"/>
              <w:rPr>
                <w:b/>
                <w:color w:val="0000FF"/>
                <w:sz w:val="20"/>
              </w:rPr>
            </w:pPr>
          </w:p>
          <w:p w:rsidR="009C4386" w:rsidRPr="00266093" w:rsidRDefault="009C4386" w:rsidP="00055812">
            <w:pPr>
              <w:autoSpaceDE w:val="0"/>
              <w:autoSpaceDN w:val="0"/>
              <w:adjustRightInd w:val="0"/>
              <w:ind w:right="56"/>
              <w:rPr>
                <w:b/>
                <w:color w:val="0000FF"/>
                <w:sz w:val="20"/>
              </w:rPr>
            </w:pPr>
            <w:r w:rsidRPr="00266093">
              <w:rPr>
                <w:b/>
                <w:color w:val="0000FF"/>
                <w:sz w:val="20"/>
              </w:rPr>
              <w:t>A II. rész tekintetében 2. értékelési részszempont</w:t>
            </w:r>
            <w:r w:rsidR="0086554D" w:rsidRPr="00266093">
              <w:rPr>
                <w:b/>
                <w:color w:val="0000FF"/>
                <w:sz w:val="20"/>
              </w:rPr>
              <w:t xml:space="preserve"> (</w:t>
            </w:r>
            <w:r w:rsidR="0086554D" w:rsidRPr="00266093">
              <w:rPr>
                <w:b/>
                <w:color w:val="0000FF"/>
                <w:sz w:val="20"/>
                <w:szCs w:val="20"/>
              </w:rPr>
              <w:t>önállóan jegyzett projektek száma):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Az egyenes arányosítás a következő képlet alapján kerül alkalmazásra: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 (</w:t>
            </w:r>
            <w:proofErr w:type="spellStart"/>
            <w:r w:rsidRPr="00266093">
              <w:rPr>
                <w:b/>
                <w:color w:val="0000FF"/>
                <w:sz w:val="20"/>
              </w:rPr>
              <w:t>Avizsgált</w:t>
            </w:r>
            <w:proofErr w:type="spellEnd"/>
            <w:r w:rsidRPr="00266093">
              <w:rPr>
                <w:b/>
                <w:color w:val="0000FF"/>
                <w:sz w:val="20"/>
              </w:rPr>
              <w:t xml:space="preserve"> / </w:t>
            </w:r>
            <w:proofErr w:type="spellStart"/>
            <w:r w:rsidRPr="00266093">
              <w:rPr>
                <w:b/>
                <w:color w:val="0000FF"/>
                <w:sz w:val="20"/>
              </w:rPr>
              <w:t>Alegjobb</w:t>
            </w:r>
            <w:proofErr w:type="spellEnd"/>
            <w:r w:rsidRPr="00266093">
              <w:rPr>
                <w:b/>
                <w:color w:val="0000FF"/>
                <w:sz w:val="20"/>
              </w:rPr>
              <w:t>) X (</w:t>
            </w:r>
            <w:proofErr w:type="spellStart"/>
            <w:r w:rsidRPr="00266093">
              <w:rPr>
                <w:b/>
                <w:color w:val="0000FF"/>
                <w:sz w:val="20"/>
              </w:rPr>
              <w:t>Pmax-</w:t>
            </w:r>
            <w:proofErr w:type="spellEnd"/>
            <w:r w:rsidRPr="00266093">
              <w:rPr>
                <w:b/>
                <w:color w:val="0000FF"/>
                <w:sz w:val="20"/>
              </w:rPr>
              <w:t xml:space="preserve"> </w:t>
            </w:r>
            <w:proofErr w:type="spellStart"/>
            <w:r w:rsidRPr="00266093">
              <w:rPr>
                <w:b/>
                <w:color w:val="0000FF"/>
                <w:sz w:val="20"/>
              </w:rPr>
              <w:t>Pmin</w:t>
            </w:r>
            <w:proofErr w:type="spellEnd"/>
            <w:r w:rsidRPr="00266093">
              <w:rPr>
                <w:b/>
                <w:color w:val="0000FF"/>
                <w:sz w:val="20"/>
              </w:rPr>
              <w:t xml:space="preserve">) + </w:t>
            </w:r>
            <w:proofErr w:type="spellStart"/>
            <w:r w:rsidRPr="00266093">
              <w:rPr>
                <w:b/>
                <w:color w:val="0000FF"/>
                <w:sz w:val="20"/>
              </w:rPr>
              <w:t>Pmin</w:t>
            </w:r>
            <w:proofErr w:type="spellEnd"/>
          </w:p>
          <w:p w:rsidR="0086554D" w:rsidRPr="00266093" w:rsidRDefault="0086554D" w:rsidP="0086554D">
            <w:pPr>
              <w:autoSpaceDE w:val="0"/>
              <w:autoSpaceDN w:val="0"/>
              <w:adjustRightInd w:val="0"/>
              <w:ind w:left="56" w:right="56"/>
              <w:rPr>
                <w:b/>
                <w:color w:val="0000FF"/>
                <w:sz w:val="20"/>
              </w:rPr>
            </w:pPr>
          </w:p>
          <w:p w:rsidR="0086554D" w:rsidRPr="00266093" w:rsidRDefault="0086554D" w:rsidP="0086554D">
            <w:pPr>
              <w:autoSpaceDE w:val="0"/>
              <w:autoSpaceDN w:val="0"/>
              <w:adjustRightInd w:val="0"/>
              <w:ind w:left="56" w:right="56"/>
              <w:rPr>
                <w:b/>
                <w:color w:val="0000FF"/>
                <w:sz w:val="20"/>
              </w:rPr>
            </w:pPr>
            <w:r w:rsidRPr="00266093">
              <w:rPr>
                <w:b/>
                <w:color w:val="0000FF"/>
                <w:sz w:val="20"/>
              </w:rPr>
              <w:t>ahol:</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a vizsgált ajánlati elem adott szempontra vonatkozó pontszáma</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Pmax</w:t>
            </w:r>
            <w:proofErr w:type="spellEnd"/>
            <w:r w:rsidRPr="00266093">
              <w:rPr>
                <w:b/>
                <w:color w:val="0000FF"/>
                <w:sz w:val="20"/>
              </w:rPr>
              <w:t>: a pontskála felső határa</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Pmin</w:t>
            </w:r>
            <w:proofErr w:type="spellEnd"/>
            <w:r w:rsidRPr="00266093">
              <w:rPr>
                <w:b/>
                <w:color w:val="0000FF"/>
                <w:sz w:val="20"/>
              </w:rPr>
              <w:t>: a pontskála alsó határa</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Alegjobb</w:t>
            </w:r>
            <w:proofErr w:type="spellEnd"/>
            <w:r w:rsidRPr="00266093">
              <w:rPr>
                <w:b/>
                <w:color w:val="0000FF"/>
                <w:sz w:val="20"/>
              </w:rPr>
              <w:t>: a legelőnyösebb ajánlat tartalmi eleme</w:t>
            </w:r>
          </w:p>
          <w:p w:rsidR="0086554D" w:rsidRPr="00266093" w:rsidRDefault="0086554D" w:rsidP="0086554D">
            <w:pPr>
              <w:autoSpaceDE w:val="0"/>
              <w:autoSpaceDN w:val="0"/>
              <w:adjustRightInd w:val="0"/>
              <w:ind w:left="56" w:right="56"/>
              <w:rPr>
                <w:b/>
                <w:color w:val="0000FF"/>
                <w:sz w:val="20"/>
              </w:rPr>
            </w:pPr>
            <w:proofErr w:type="spellStart"/>
            <w:r w:rsidRPr="00266093">
              <w:rPr>
                <w:b/>
                <w:color w:val="0000FF"/>
                <w:sz w:val="20"/>
              </w:rPr>
              <w:t>Alegrosszabb</w:t>
            </w:r>
            <w:proofErr w:type="spellEnd"/>
            <w:r w:rsidRPr="00266093">
              <w:rPr>
                <w:b/>
                <w:color w:val="0000FF"/>
                <w:sz w:val="20"/>
              </w:rPr>
              <w:t>: a legelőnytelenebb ajánlat tartalmi eleme</w:t>
            </w:r>
          </w:p>
          <w:p w:rsidR="00C32954" w:rsidRPr="00266093" w:rsidRDefault="0086554D" w:rsidP="0086554D">
            <w:pPr>
              <w:autoSpaceDE w:val="0"/>
              <w:autoSpaceDN w:val="0"/>
              <w:adjustRightInd w:val="0"/>
              <w:ind w:right="56"/>
              <w:rPr>
                <w:b/>
                <w:color w:val="0000FF"/>
                <w:sz w:val="20"/>
              </w:rPr>
            </w:pPr>
            <w:proofErr w:type="spellStart"/>
            <w:r w:rsidRPr="00266093">
              <w:rPr>
                <w:b/>
                <w:color w:val="0000FF"/>
                <w:sz w:val="20"/>
              </w:rPr>
              <w:t>Avizsgált</w:t>
            </w:r>
            <w:proofErr w:type="spellEnd"/>
            <w:r w:rsidRPr="00266093">
              <w:rPr>
                <w:b/>
                <w:color w:val="0000FF"/>
                <w:sz w:val="20"/>
              </w:rPr>
              <w:t>: a vizsgált ajánlat tartalmi eleme;</w:t>
            </w:r>
          </w:p>
          <w:p w:rsidR="00DF3107" w:rsidRPr="00266093" w:rsidRDefault="0086554D" w:rsidP="00574035">
            <w:pPr>
              <w:autoSpaceDE w:val="0"/>
              <w:autoSpaceDN w:val="0"/>
              <w:adjustRightInd w:val="0"/>
              <w:ind w:right="56"/>
              <w:rPr>
                <w:b/>
                <w:color w:val="0000FF"/>
                <w:sz w:val="20"/>
              </w:rPr>
            </w:pPr>
            <w:r w:rsidRPr="00266093">
              <w:rPr>
                <w:b/>
                <w:color w:val="0000FF"/>
                <w:sz w:val="20"/>
              </w:rPr>
              <w:t xml:space="preserve">A minimum érték 0 darab a maximum érték 4 darab. </w:t>
            </w:r>
            <w:r w:rsidR="00DF1673" w:rsidRPr="00266093">
              <w:rPr>
                <w:b/>
                <w:color w:val="0000FF"/>
                <w:sz w:val="20"/>
              </w:rPr>
              <w:t xml:space="preserve">Amennyiben az ajánlat tartalmi eleme 4 darabnál kedvezőbb, Ajánlatkérő abban az esetben is a maximálisan adható pontszámot osztja ki (10 pont). </w:t>
            </w:r>
            <w:r w:rsidR="0030674C" w:rsidRPr="00266093">
              <w:rPr>
                <w:b/>
                <w:color w:val="0000FF"/>
                <w:sz w:val="20"/>
              </w:rPr>
              <w:t>A minimum magajánlás (0 darab) esetében Ajánlatkérő 0 pontot ad.</w:t>
            </w:r>
          </w:p>
          <w:p w:rsidR="0036240D" w:rsidRPr="00266093" w:rsidRDefault="0036240D" w:rsidP="00574035">
            <w:pPr>
              <w:autoSpaceDE w:val="0"/>
              <w:autoSpaceDN w:val="0"/>
              <w:adjustRightInd w:val="0"/>
              <w:ind w:right="56"/>
              <w:rPr>
                <w:b/>
                <w:color w:val="0000FF"/>
                <w:sz w:val="20"/>
              </w:rPr>
            </w:pPr>
          </w:p>
          <w:p w:rsidR="0036240D" w:rsidRPr="00266093" w:rsidRDefault="0036240D" w:rsidP="0036240D">
            <w:pPr>
              <w:autoSpaceDE w:val="0"/>
              <w:autoSpaceDN w:val="0"/>
              <w:adjustRightInd w:val="0"/>
              <w:spacing w:before="120"/>
              <w:ind w:left="57" w:right="57"/>
              <w:rPr>
                <w:b/>
                <w:color w:val="0000FF"/>
                <w:sz w:val="20"/>
              </w:rPr>
            </w:pPr>
            <w:r w:rsidRPr="00266093">
              <w:rPr>
                <w:b/>
                <w:color w:val="0000FF"/>
                <w:sz w:val="20"/>
              </w:rPr>
              <w:t xml:space="preserve">Ajánlattevőnek </w:t>
            </w:r>
            <w:r w:rsidRPr="00266093">
              <w:rPr>
                <w:b/>
                <w:color w:val="0000FF"/>
                <w:sz w:val="20"/>
                <w:u w:val="single"/>
              </w:rPr>
              <w:t>a felolvasólapon kizárólag az értékelés során figyelembe venni kért projektszámot kell feltüntetni.</w:t>
            </w:r>
            <w:r w:rsidRPr="00266093">
              <w:rPr>
                <w:b/>
                <w:color w:val="0000FF"/>
                <w:sz w:val="20"/>
              </w:rPr>
              <w:t xml:space="preserve"> Továbbá Ajánlatkérő az ajánlattal együtt kéri benyújtani a dokumentáció </w:t>
            </w:r>
            <w:r w:rsidR="009C2FA4">
              <w:rPr>
                <w:b/>
                <w:color w:val="0000FF"/>
                <w:sz w:val="20"/>
              </w:rPr>
              <w:t>2</w:t>
            </w:r>
            <w:r w:rsidR="00266093" w:rsidRPr="00266093">
              <w:rPr>
                <w:b/>
                <w:color w:val="0000FF"/>
                <w:sz w:val="20"/>
              </w:rPr>
              <w:t>/b</w:t>
            </w:r>
            <w:r w:rsidRPr="00266093">
              <w:rPr>
                <w:b/>
                <w:color w:val="0000FF"/>
                <w:sz w:val="20"/>
              </w:rPr>
              <w:t xml:space="preserve">. sz. mellékletét az értékeléshez bemutatott projektszám tekintetében. </w:t>
            </w:r>
            <w:r w:rsidRPr="00266093">
              <w:rPr>
                <w:b/>
                <w:color w:val="0000FF"/>
                <w:sz w:val="20"/>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sidRPr="00266093">
              <w:rPr>
                <w:b/>
                <w:color w:val="0000FF"/>
                <w:sz w:val="20"/>
              </w:rPr>
              <w:t xml:space="preserve"> </w:t>
            </w:r>
          </w:p>
          <w:p w:rsidR="0036240D" w:rsidRPr="002B5487" w:rsidRDefault="0036240D" w:rsidP="0036240D">
            <w:pPr>
              <w:autoSpaceDE w:val="0"/>
              <w:autoSpaceDN w:val="0"/>
              <w:adjustRightInd w:val="0"/>
              <w:ind w:right="56"/>
              <w:rPr>
                <w:b/>
                <w:color w:val="0000FF"/>
                <w:sz w:val="20"/>
              </w:rPr>
            </w:pPr>
            <w:r w:rsidRPr="00266093">
              <w:rPr>
                <w:b/>
                <w:color w:val="0000FF"/>
                <w:sz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w:t>
            </w:r>
            <w:r w:rsidRPr="00055812">
              <w:rPr>
                <w:b/>
                <w:color w:val="0000FF"/>
                <w:sz w:val="20"/>
              </w:rPr>
              <w:t xml:space="preserve"> vonatkozóan csatolt dokumentumok alátámasztanak.</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VI.3.11</w:t>
            </w:r>
            <w:r w:rsidRPr="00C32954">
              <w:rPr>
                <w:rFonts w:eastAsia="Times New Roman"/>
                <w:b/>
                <w:bCs/>
                <w:sz w:val="18"/>
                <w:szCs w:val="18"/>
                <w:lang w:eastAsia="hu-HU"/>
              </w:rPr>
              <w:t xml:space="preserve">) </w:t>
            </w:r>
            <w:proofErr w:type="gramStart"/>
            <w:r w:rsidRPr="00C32954">
              <w:rPr>
                <w:rFonts w:eastAsia="Times New Roman"/>
                <w:b/>
                <w:bCs/>
                <w:sz w:val="18"/>
                <w:szCs w:val="18"/>
                <w:lang w:eastAsia="hu-HU"/>
              </w:rPr>
              <w:t>A</w:t>
            </w:r>
            <w:proofErr w:type="gramEnd"/>
            <w:r w:rsidRPr="00C32954">
              <w:rPr>
                <w:rFonts w:eastAsia="Times New Roman"/>
                <w:b/>
                <w:bCs/>
                <w:sz w:val="18"/>
                <w:szCs w:val="18"/>
                <w:lang w:eastAsia="hu-HU"/>
              </w:rPr>
              <w:t xml:space="preserve"> bírálatra vonatkozó további információk </w:t>
            </w:r>
            <w:r w:rsidRPr="00C32954">
              <w:rPr>
                <w:rFonts w:eastAsia="Times New Roman"/>
                <w:i/>
                <w:iCs/>
                <w:sz w:val="18"/>
                <w:szCs w:val="18"/>
                <w:lang w:eastAsia="hu-HU"/>
              </w:rPr>
              <w:t>(nyílt eljárás esetében)</w:t>
            </w:r>
          </w:p>
          <w:p w:rsidR="00F31610" w:rsidRPr="002B5487" w:rsidRDefault="008E0896" w:rsidP="0042537D">
            <w:pPr>
              <w:spacing w:before="120" w:after="120"/>
              <w:jc w:val="left"/>
              <w:rPr>
                <w:rFonts w:eastAsia="Times New Roman"/>
                <w:lang w:eastAsia="hu-HU"/>
              </w:rPr>
            </w:pPr>
            <w:r w:rsidRPr="002B5487">
              <w:rPr>
                <w:rFonts w:eastAsia="Times New Roman"/>
                <w:sz w:val="18"/>
                <w:szCs w:val="18"/>
                <w:lang w:eastAsia="hu-HU"/>
              </w:rPr>
              <w:t></w:t>
            </w:r>
            <w:r w:rsidR="00F31610" w:rsidRPr="002B5487">
              <w:rPr>
                <w:rFonts w:eastAsia="Times New Roman"/>
                <w:sz w:val="18"/>
                <w:szCs w:val="18"/>
                <w:lang w:eastAsia="hu-HU"/>
              </w:rPr>
              <w:t>Ajánlatkérő a bírálatnak az aránytalanul alacsony ár vagy költség vizsgálatára vonatkozó részét az ajánlatok értékelését követően végzi el.</w:t>
            </w:r>
          </w:p>
          <w:p w:rsidR="00F31610" w:rsidRPr="002B5487" w:rsidRDefault="00C32954" w:rsidP="0042537D">
            <w:pPr>
              <w:spacing w:before="120" w:after="120"/>
              <w:jc w:val="left"/>
              <w:rPr>
                <w:rFonts w:eastAsia="Times New Roman"/>
                <w:lang w:eastAsia="hu-HU"/>
              </w:rPr>
            </w:pPr>
            <w:r w:rsidRPr="00C32954">
              <w:rPr>
                <w:b/>
                <w:bCs/>
                <w:color w:val="0000FF"/>
                <w:kern w:val="32"/>
                <w:sz w:val="20"/>
                <w:szCs w:val="20"/>
                <w:lang w:eastAsia="en-GB"/>
              </w:rPr>
              <w:t xml:space="preserve">X </w:t>
            </w:r>
            <w:r w:rsidR="00F31610" w:rsidRPr="002B5487">
              <w:rPr>
                <w:rFonts w:eastAsia="Times New Roman"/>
                <w:sz w:val="18"/>
                <w:szCs w:val="18"/>
                <w:lang w:eastAsia="hu-HU"/>
              </w:rPr>
              <w:t xml:space="preserve">Ajánlatkérő az ajánlatok bírálatát – az egységes európai közbeszerzési dokumentumban foglalt nyilatkozat alapján – az ajánlatok </w:t>
            </w:r>
            <w:r w:rsidR="00F31610" w:rsidRPr="002B5487">
              <w:rPr>
                <w:rFonts w:eastAsia="Times New Roman"/>
                <w:sz w:val="18"/>
                <w:szCs w:val="18"/>
                <w:lang w:eastAsia="hu-HU"/>
              </w:rPr>
              <w:lastRenderedPageBreak/>
              <w:t>értékelését követően végzi el.</w:t>
            </w:r>
          </w:p>
        </w:tc>
      </w:tr>
      <w:tr w:rsidR="00F31610" w:rsidRPr="002B5487" w:rsidTr="00F31610">
        <w:tc>
          <w:tcPr>
            <w:tcW w:w="0" w:type="auto"/>
            <w:hideMark/>
          </w:tcPr>
          <w:p w:rsidR="00AD018D" w:rsidRPr="002B5487" w:rsidRDefault="00F31610" w:rsidP="00AD018D">
            <w:pPr>
              <w:shd w:val="clear" w:color="auto" w:fill="FFFFFF"/>
              <w:spacing w:after="120"/>
              <w:ind w:left="360"/>
              <w:contextualSpacing/>
              <w:outlineLvl w:val="0"/>
              <w:rPr>
                <w:b/>
                <w:bCs/>
                <w:color w:val="0000FF"/>
                <w:kern w:val="32"/>
                <w:sz w:val="20"/>
                <w:szCs w:val="20"/>
                <w:lang w:eastAsia="en-GB"/>
              </w:rPr>
            </w:pPr>
            <w:r w:rsidRPr="002B5487">
              <w:rPr>
                <w:rFonts w:eastAsia="Times New Roman"/>
                <w:b/>
                <w:bCs/>
                <w:sz w:val="18"/>
                <w:szCs w:val="18"/>
                <w:lang w:eastAsia="hu-HU"/>
              </w:rPr>
              <w:lastRenderedPageBreak/>
              <w:t>VI.3.12</w:t>
            </w:r>
            <w:r w:rsidRPr="002B5487">
              <w:rPr>
                <w:rFonts w:eastAsia="Times New Roman"/>
                <w:b/>
                <w:bCs/>
                <w:lang w:eastAsia="hu-HU"/>
              </w:rPr>
              <w:t xml:space="preserve">) </w:t>
            </w:r>
            <w:r w:rsidRPr="002B5487">
              <w:rPr>
                <w:rFonts w:eastAsia="Times New Roman"/>
                <w:b/>
                <w:bCs/>
                <w:sz w:val="18"/>
                <w:szCs w:val="18"/>
                <w:lang w:eastAsia="hu-HU"/>
              </w:rPr>
              <w:t>További információk</w:t>
            </w:r>
            <w:r w:rsidRPr="002B5487">
              <w:rPr>
                <w:rFonts w:eastAsia="Times New Roman"/>
                <w:b/>
                <w:bCs/>
                <w:lang w:eastAsia="hu-HU"/>
              </w:rPr>
              <w:t>:</w:t>
            </w:r>
            <w:r w:rsidR="00AD018D" w:rsidRPr="002B5487">
              <w:rPr>
                <w:b/>
                <w:bCs/>
                <w:color w:val="0000FF"/>
                <w:kern w:val="32"/>
                <w:sz w:val="20"/>
                <w:szCs w:val="20"/>
                <w:lang w:eastAsia="en-GB"/>
              </w:rPr>
              <w:t xml:space="preserve">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p>
          <w:p w:rsidR="00944665" w:rsidRPr="00C32954" w:rsidRDefault="006B6CCD"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w:t>
            </w:r>
            <w:r w:rsidR="00944665" w:rsidRPr="00C32954">
              <w:rPr>
                <w:b/>
                <w:bCs/>
                <w:color w:val="0000FF"/>
                <w:kern w:val="32"/>
                <w:sz w:val="20"/>
                <w:szCs w:val="20"/>
                <w:lang w:eastAsia="en-GB"/>
              </w:rPr>
              <w:t xml:space="preserve">. </w:t>
            </w:r>
            <w:r w:rsidR="00C32954" w:rsidRPr="00C32954">
              <w:rPr>
                <w:b/>
                <w:bCs/>
                <w:color w:val="0000FF"/>
                <w:kern w:val="32"/>
                <w:sz w:val="20"/>
                <w:szCs w:val="20"/>
                <w:lang w:eastAsia="en-GB"/>
              </w:rPr>
              <w:t xml:space="preserve">Az Ajánlatkérési dokumentációt (a továbbiakban: Dokumentáció) Ajánlatkérő a Kbt. 39. § (1) bekezdése </w:t>
            </w:r>
            <w:proofErr w:type="gramStart"/>
            <w:r w:rsidR="00C32954" w:rsidRPr="00C32954">
              <w:rPr>
                <w:b/>
                <w:bCs/>
                <w:color w:val="0000FF"/>
                <w:kern w:val="32"/>
                <w:sz w:val="20"/>
                <w:szCs w:val="20"/>
                <w:lang w:eastAsia="en-GB"/>
              </w:rPr>
              <w:t>alapján</w:t>
            </w:r>
            <w:proofErr w:type="gramEnd"/>
            <w:r w:rsidR="00C32954" w:rsidRPr="00C32954">
              <w:rPr>
                <w:b/>
                <w:bCs/>
                <w:color w:val="0000FF"/>
                <w:kern w:val="32"/>
                <w:sz w:val="20"/>
                <w:szCs w:val="20"/>
                <w:lang w:eastAsia="en-GB"/>
              </w:rPr>
              <w:t xml:space="preserve"> elektronikus úton térítésmentesen hozzáférhetővé teszi Ajánlattevők számára az Ajánlatkérő honlapján: </w:t>
            </w:r>
            <w:r w:rsidR="00F30D73" w:rsidRPr="00F30D73">
              <w:rPr>
                <w:b/>
                <w:bCs/>
                <w:color w:val="0000FF"/>
                <w:kern w:val="32"/>
                <w:sz w:val="20"/>
                <w:szCs w:val="20"/>
                <w:lang w:eastAsia="en-GB"/>
              </w:rPr>
              <w:t>https://www.mavcs</w:t>
            </w:r>
            <w:bookmarkStart w:id="0" w:name="_GoBack"/>
            <w:bookmarkEnd w:id="0"/>
            <w:r w:rsidR="00F30D73" w:rsidRPr="00F30D73">
              <w:rPr>
                <w:b/>
                <w:bCs/>
                <w:color w:val="0000FF"/>
                <w:kern w:val="32"/>
                <w:sz w:val="20"/>
                <w:szCs w:val="20"/>
                <w:lang w:eastAsia="en-GB"/>
              </w:rPr>
              <w:t>oport.hu/mav-csoport/beszerzesi-hirdetmenyek/ikop-210-15-2017-00041-azonosito-szamu-budapest-keleti.</w:t>
            </w:r>
            <w:r w:rsidR="00C32954" w:rsidRPr="00C32954">
              <w:rPr>
                <w:b/>
                <w:bCs/>
                <w:color w:val="0000FF"/>
                <w:kern w:val="32"/>
                <w:sz w:val="20"/>
                <w:szCs w:val="20"/>
                <w:lang w:eastAsia="en-GB"/>
              </w:rPr>
              <w:t xml:space="preserve"> </w:t>
            </w:r>
            <w:r w:rsidR="00C32954" w:rsidRPr="00C32954">
              <w:rPr>
                <w:b/>
                <w:bCs/>
                <w:color w:val="0000FF"/>
                <w:kern w:val="32"/>
                <w:sz w:val="20"/>
                <w:szCs w:val="20"/>
                <w:u w:val="single"/>
                <w:lang w:eastAsia="en-GB"/>
              </w:rPr>
              <w:t xml:space="preserve">A Dokumentáció letöltését követően Ajánlatkérő kéri, hogy az érdeklődő gazdasági szereplő a letöltés </w:t>
            </w:r>
            <w:proofErr w:type="spellStart"/>
            <w:r w:rsidR="00C32954" w:rsidRPr="00C32954">
              <w:rPr>
                <w:b/>
                <w:bCs/>
                <w:color w:val="0000FF"/>
                <w:kern w:val="32"/>
                <w:sz w:val="20"/>
                <w:szCs w:val="20"/>
                <w:u w:val="single"/>
                <w:lang w:eastAsia="en-GB"/>
              </w:rPr>
              <w:t>tényéről</w:t>
            </w:r>
            <w:proofErr w:type="spellEnd"/>
            <w:r w:rsidR="00C32954" w:rsidRPr="00C32954">
              <w:rPr>
                <w:b/>
                <w:bCs/>
                <w:color w:val="0000FF"/>
                <w:kern w:val="32"/>
                <w:sz w:val="20"/>
                <w:szCs w:val="20"/>
                <w:u w:val="single"/>
                <w:lang w:eastAsia="en-GB"/>
              </w:rPr>
              <w:t xml:space="preserve"> haladéktalanul tájékoztassa Ajánlatkérőt az I.1. pontban szereplő email címen vagy faxon, az Ajánlatkérési Dokumentáció mellékletét képző Regisztrációs Adatlap megküldésével.</w:t>
            </w:r>
            <w:r w:rsidR="00C32954" w:rsidRPr="00C32954">
              <w:rPr>
                <w:b/>
                <w:bCs/>
                <w:color w:val="0000FF"/>
                <w:kern w:val="32"/>
                <w:sz w:val="20"/>
                <w:szCs w:val="20"/>
                <w:lang w:eastAsia="en-GB"/>
              </w:rPr>
              <w:t xml:space="preserve"> Az Ajánlatkérő nem tud felelősséget vállalni az esetleges kiegészítő tájékoztatás megküldésére olyan gazdasági szereplő számára, aki elektronikus úton letöltötte a Dokumentációt, azonban nem tájékoztatta a kellő módon Ajánlatkérőt a letöltés </w:t>
            </w:r>
            <w:proofErr w:type="spellStart"/>
            <w:r w:rsidR="00C32954" w:rsidRPr="00C32954">
              <w:rPr>
                <w:b/>
                <w:bCs/>
                <w:color w:val="0000FF"/>
                <w:kern w:val="32"/>
                <w:sz w:val="20"/>
                <w:szCs w:val="20"/>
                <w:lang w:eastAsia="en-GB"/>
              </w:rPr>
              <w:t>tényéről</w:t>
            </w:r>
            <w:proofErr w:type="spellEnd"/>
            <w:r w:rsidR="00C32954" w:rsidRPr="00C32954">
              <w:rPr>
                <w:b/>
                <w:bCs/>
                <w:color w:val="0000FF"/>
                <w:kern w:val="32"/>
                <w:sz w:val="20"/>
                <w:szCs w:val="20"/>
                <w:lang w:eastAsia="en-GB"/>
              </w:rPr>
              <w:t>.</w:t>
            </w:r>
          </w:p>
          <w:p w:rsidR="006F0E75" w:rsidRPr="00C32954" w:rsidRDefault="006F0E75" w:rsidP="00944665">
            <w:pPr>
              <w:shd w:val="clear" w:color="auto" w:fill="FFFFFF"/>
              <w:spacing w:after="120"/>
              <w:contextualSpacing/>
              <w:outlineLvl w:val="0"/>
              <w:rPr>
                <w:b/>
                <w:bCs/>
                <w:color w:val="0000FF"/>
                <w:kern w:val="32"/>
                <w:sz w:val="20"/>
                <w:szCs w:val="20"/>
                <w:lang w:eastAsia="en-GB"/>
              </w:rPr>
            </w:pPr>
          </w:p>
          <w:p w:rsidR="006F0E75" w:rsidRPr="002B5487" w:rsidRDefault="006F0E7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Jelen közbeszerzési eljárásban kizárólag azok a gazdasági szereplők tehetnek ajánlatot, amelyeknek az Ajánlatkérő az eljárást megindító felhívást megküldte.</w:t>
            </w:r>
            <w:r w:rsidRPr="002B5487">
              <w:t xml:space="preserve"> </w:t>
            </w:r>
            <w:r w:rsidRPr="002B5487">
              <w:rPr>
                <w:b/>
                <w:bCs/>
                <w:color w:val="0000FF"/>
                <w:kern w:val="32"/>
                <w:sz w:val="20"/>
                <w:szCs w:val="20"/>
                <w:lang w:eastAsia="en-GB"/>
              </w:rPr>
              <w:t>Bármely gazdasági szereplő, amelynek az ajánlatkérő az eljárást megindító felhívást megküldte, jogosult közösen ajánlatot tenni olyan gazdasági szereplővel is, amelynek az ajánlatkérő nem küldött eljárást megindító felhívást.</w:t>
            </w:r>
          </w:p>
          <w:p w:rsidR="00944665" w:rsidRPr="002B5487" w:rsidRDefault="00944665"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944665" w:rsidRPr="002B5487">
              <w:rPr>
                <w:b/>
                <w:bCs/>
                <w:color w:val="0000FF"/>
                <w:kern w:val="32"/>
                <w:sz w:val="20"/>
                <w:szCs w:val="20"/>
                <w:lang w:eastAsia="en-GB"/>
              </w:rPr>
              <w:t xml:space="preserve">. </w:t>
            </w:r>
            <w:r w:rsidR="00A445BA" w:rsidRPr="002B5487">
              <w:rPr>
                <w:b/>
                <w:bCs/>
                <w:color w:val="0000FF"/>
                <w:kern w:val="32"/>
                <w:sz w:val="20"/>
                <w:szCs w:val="20"/>
                <w:lang w:eastAsia="en-GB"/>
              </w:rPr>
              <w:t xml:space="preserve">A Kbt. 69. § (4) és (6) bekezdésében foglaltak alapján Ajánlatkérő az eljárás eredményéről szóló döntés meghozatalát megelőzően </w:t>
            </w:r>
            <w:r w:rsidR="00077BCE" w:rsidRPr="002B5487">
              <w:rPr>
                <w:b/>
                <w:bCs/>
                <w:color w:val="0000FF"/>
                <w:kern w:val="32"/>
                <w:sz w:val="20"/>
                <w:szCs w:val="20"/>
                <w:lang w:eastAsia="en-GB"/>
              </w:rPr>
              <w:t xml:space="preserve">hívja fel az Ajánlattevőt </w:t>
            </w:r>
            <w:r w:rsidR="00A445BA" w:rsidRPr="002B5487">
              <w:rPr>
                <w:b/>
                <w:bCs/>
                <w:color w:val="0000FF"/>
                <w:kern w:val="32"/>
                <w:sz w:val="20"/>
                <w:szCs w:val="20"/>
                <w:lang w:eastAsia="en-GB"/>
              </w:rPr>
              <w:t>az alkalmassági követelményekkel kapcsolatos igazolások benyújtására.</w:t>
            </w:r>
          </w:p>
          <w:p w:rsidR="00944665" w:rsidRPr="002B5487" w:rsidRDefault="00944665" w:rsidP="00944665">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837FBD">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3</w:t>
            </w:r>
            <w:r w:rsidR="00944665" w:rsidRPr="002B5487">
              <w:rPr>
                <w:b/>
                <w:bCs/>
                <w:color w:val="0000FF"/>
                <w:kern w:val="32"/>
                <w:sz w:val="20"/>
                <w:szCs w:val="20"/>
                <w:lang w:eastAsia="en-GB"/>
              </w:rPr>
              <w:t>. Az ajánlatot a Kbt. 68.§ (2) bekezdése alapján írásban és zártan jelen ajánlati felhívásban megadott címre (</w:t>
            </w:r>
            <w:r w:rsidR="00837FBD" w:rsidRPr="002B5487">
              <w:rPr>
                <w:b/>
                <w:bCs/>
                <w:color w:val="0000FF"/>
                <w:kern w:val="32"/>
                <w:sz w:val="20"/>
                <w:szCs w:val="20"/>
                <w:lang w:eastAsia="en-GB"/>
              </w:rPr>
              <w:t>Pályavasúti Beszerzési Igazgatóság Eszköz- és Vállalkozás Beszerzési Iroda</w:t>
            </w:r>
            <w:r w:rsidR="00944665" w:rsidRPr="002B5487">
              <w:rPr>
                <w:b/>
                <w:bCs/>
                <w:color w:val="0000FF"/>
                <w:kern w:val="32"/>
                <w:sz w:val="20"/>
                <w:szCs w:val="20"/>
                <w:lang w:eastAsia="en-GB"/>
              </w:rPr>
              <w:t xml:space="preserve"> - 1087 Budapest, Könyves Kálmán krt. 54-60. III. emelet 371. iroda) közvetlenül vagy postai úton kell benyújtani az ajánlattételi határidő lejártáig.</w:t>
            </w:r>
          </w:p>
          <w:p w:rsidR="00E10630" w:rsidRPr="00E10630" w:rsidRDefault="00944665" w:rsidP="00E10630">
            <w:pPr>
              <w:spacing w:before="120" w:after="120"/>
              <w:jc w:val="left"/>
              <w:rPr>
                <w:b/>
                <w:bCs/>
                <w:i/>
                <w:color w:val="0000FF"/>
                <w:sz w:val="20"/>
                <w:szCs w:val="20"/>
              </w:rPr>
            </w:pPr>
            <w:r w:rsidRPr="002B5487">
              <w:rPr>
                <w:b/>
                <w:bCs/>
                <w:color w:val="0000FF"/>
                <w:kern w:val="32"/>
                <w:sz w:val="20"/>
                <w:szCs w:val="20"/>
                <w:lang w:eastAsia="en-GB"/>
              </w:rPr>
              <w:br/>
            </w:r>
            <w:r w:rsidR="00EE0245" w:rsidRPr="002B5487">
              <w:rPr>
                <w:b/>
                <w:bCs/>
                <w:color w:val="0000FF"/>
                <w:kern w:val="32"/>
                <w:sz w:val="20"/>
                <w:szCs w:val="20"/>
                <w:lang w:eastAsia="en-GB"/>
              </w:rPr>
              <w:t>4</w:t>
            </w:r>
            <w:r w:rsidRPr="002B5487">
              <w:rPr>
                <w:b/>
                <w:bCs/>
                <w:color w:val="0000FF"/>
                <w:kern w:val="32"/>
                <w:sz w:val="20"/>
                <w:szCs w:val="20"/>
                <w:lang w:eastAsia="en-GB"/>
              </w:rPr>
              <w:t>. Az ajánlat formai követelményei a következők:</w:t>
            </w:r>
            <w:r w:rsidRPr="002B5487">
              <w:rPr>
                <w:b/>
                <w:bCs/>
                <w:color w:val="0000FF"/>
                <w:kern w:val="32"/>
                <w:sz w:val="20"/>
                <w:szCs w:val="20"/>
                <w:lang w:eastAsia="en-GB"/>
              </w:rPr>
              <w:b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sidRPr="002B5487">
              <w:rPr>
                <w:b/>
                <w:bCs/>
                <w:color w:val="0000FF"/>
                <w:kern w:val="32"/>
                <w:sz w:val="20"/>
                <w:szCs w:val="20"/>
                <w:lang w:eastAsia="en-GB"/>
              </w:rPr>
              <w:br/>
              <w:t xml:space="preserve">b) Az ajánlat oldalszámozása eggyel kezdődjön és oldalanként növekedjen. Elegendő a szöveget vagy </w:t>
            </w:r>
            <w:proofErr w:type="gramStart"/>
            <w:r w:rsidRPr="002B5487">
              <w:rPr>
                <w:b/>
                <w:bCs/>
                <w:color w:val="0000FF"/>
                <w:kern w:val="32"/>
                <w:sz w:val="20"/>
                <w:szCs w:val="20"/>
                <w:lang w:eastAsia="en-GB"/>
              </w:rPr>
              <w:t>számokat</w:t>
            </w:r>
            <w:proofErr w:type="gramEnd"/>
            <w:r w:rsidRPr="002B5487">
              <w:rPr>
                <w:b/>
                <w:bCs/>
                <w:color w:val="0000FF"/>
                <w:kern w:val="32"/>
                <w:sz w:val="20"/>
                <w:szCs w:val="20"/>
                <w:lang w:eastAsia="en-GB"/>
              </w:rPr>
              <w:t xml:space="preserve"> vagy képet tartalmazó oldalakat számozni, az üres oldalakat nem kell, de lehet. A címlapot és hátlapot (ha vannak) nem kell, de lehet számozni;</w:t>
            </w:r>
            <w:r w:rsidRPr="002B5487">
              <w:rPr>
                <w:b/>
                <w:bCs/>
                <w:color w:val="0000FF"/>
                <w:kern w:val="32"/>
                <w:sz w:val="20"/>
                <w:szCs w:val="20"/>
                <w:lang w:eastAsia="en-GB"/>
              </w:rPr>
              <w:br/>
              <w:t>c) Az ajánlatnak az elején tartalomjegyzéket kell tartalmaznia, mely alapján az ajánlatban szereplő dokumentumok oldalszám alapján megtalálhatóak;</w:t>
            </w:r>
            <w:r w:rsidRPr="002B5487">
              <w:rPr>
                <w:b/>
                <w:bCs/>
                <w:color w:val="0000FF"/>
                <w:kern w:val="32"/>
                <w:sz w:val="20"/>
                <w:szCs w:val="20"/>
                <w:lang w:eastAsia="en-GB"/>
              </w:rPr>
              <w:br/>
              <w:t>d) Az ajánlatot zárt csomagolásban, magyar nyelven 1 papíralapú eredeti példányban és 1 a papír alapú eredeti példánnyal mindenben megegyező elektronikus másolati példányban (CD-n vagy DVD-n) kell benyújtani. Az elektronikus másolati példányt PDF</w:t>
            </w:r>
            <w:r w:rsidR="00E55581" w:rsidRPr="002B5487">
              <w:rPr>
                <w:b/>
                <w:bCs/>
                <w:color w:val="0000FF"/>
                <w:kern w:val="32"/>
                <w:sz w:val="20"/>
                <w:szCs w:val="20"/>
                <w:lang w:eastAsia="en-GB"/>
              </w:rPr>
              <w:t xml:space="preserve"> formátumban kérjük benyújtani. </w:t>
            </w:r>
            <w:r w:rsidRPr="002B5487">
              <w:rPr>
                <w:b/>
                <w:bCs/>
                <w:color w:val="0000FF"/>
                <w:kern w:val="32"/>
                <w:sz w:val="20"/>
                <w:szCs w:val="20"/>
                <w:lang w:eastAsia="en-GB"/>
              </w:rPr>
              <w:t>A CD-n vagy DVD-n, tüntessék fel az ajánlattevő nevét, az eljárás tárgyát, valamint az ajánlat benyújtásának dátumát, továbbá csatoljanak nyilatkozatot arra vonatkozólag, hogy a CD/DVD tartalma megegyezik a papír alapon benyújtottal. A papíralapú és az elektronikus ajánlati példány közötti eltérés esetén a papíralapú példány az irányadó. A külső csomagoláson jelen ajánlati felhívás I.1.) pontjában feltüntetett</w:t>
            </w:r>
            <w:r w:rsidR="00E10630">
              <w:rPr>
                <w:b/>
                <w:bCs/>
                <w:color w:val="0000FF"/>
                <w:kern w:val="32"/>
                <w:sz w:val="20"/>
                <w:szCs w:val="20"/>
                <w:lang w:eastAsia="en-GB"/>
              </w:rPr>
              <w:t xml:space="preserve"> kapcsolattartó nevét, </w:t>
            </w:r>
            <w:r w:rsidR="00E10630" w:rsidRPr="00E10630">
              <w:rPr>
                <w:b/>
                <w:bCs/>
                <w:i/>
                <w:color w:val="0000FF"/>
                <w:kern w:val="32"/>
                <w:sz w:val="20"/>
                <w:szCs w:val="20"/>
                <w:lang w:eastAsia="en-GB"/>
              </w:rPr>
              <w:t>továbbá „</w:t>
            </w:r>
            <w:r w:rsidR="00E10630" w:rsidRPr="00E10630">
              <w:rPr>
                <w:b/>
                <w:bCs/>
                <w:i/>
                <w:color w:val="0000FF"/>
                <w:sz w:val="20"/>
                <w:szCs w:val="20"/>
              </w:rPr>
              <w:t xml:space="preserve">Az IKOP-2.1.0-15-2017-00041 azonosító számú „Budapest Keleti pályaudvar rekonstrukciójának előkészítése” tárgyú projekt keretében </w:t>
            </w:r>
          </w:p>
          <w:p w:rsidR="00E10630" w:rsidRPr="00E10630" w:rsidRDefault="00E10630" w:rsidP="00E10630">
            <w:pPr>
              <w:spacing w:before="120" w:after="120"/>
              <w:jc w:val="left"/>
              <w:rPr>
                <w:b/>
                <w:bCs/>
                <w:i/>
                <w:color w:val="0000FF"/>
                <w:sz w:val="20"/>
                <w:szCs w:val="20"/>
              </w:rPr>
            </w:pPr>
            <w:r w:rsidRPr="00E10630">
              <w:rPr>
                <w:b/>
                <w:bCs/>
                <w:i/>
                <w:color w:val="0000FF"/>
                <w:sz w:val="20"/>
                <w:szCs w:val="20"/>
              </w:rPr>
              <w:t xml:space="preserve">1. rész: „Felmérési alaptérkép készítése a mellékletként kiadásra kerülő területi lehatárolás szerinti a felvételi épületen kívüli, ahhoz közvetlenül kapcsolódó területekről; </w:t>
            </w:r>
          </w:p>
          <w:p w:rsidR="00944665" w:rsidRPr="002B5487" w:rsidRDefault="00E10630" w:rsidP="00E10630">
            <w:pPr>
              <w:spacing w:after="120"/>
              <w:contextualSpacing/>
              <w:outlineLvl w:val="0"/>
              <w:rPr>
                <w:b/>
                <w:bCs/>
                <w:color w:val="0000FF"/>
                <w:kern w:val="32"/>
                <w:sz w:val="20"/>
                <w:szCs w:val="20"/>
                <w:lang w:eastAsia="en-GB"/>
              </w:rPr>
            </w:pPr>
            <w:r w:rsidRPr="00E10630">
              <w:rPr>
                <w:b/>
                <w:bCs/>
                <w:i/>
                <w:color w:val="0000FF"/>
                <w:sz w:val="20"/>
                <w:szCs w:val="20"/>
              </w:rPr>
              <w:t>2. rész: Közlekedési vizsgálat”</w:t>
            </w:r>
            <w:r w:rsidR="00944665" w:rsidRPr="002B5487">
              <w:rPr>
                <w:b/>
                <w:bCs/>
                <w:color w:val="0000FF"/>
                <w:kern w:val="32"/>
                <w:sz w:val="20"/>
                <w:szCs w:val="20"/>
                <w:lang w:eastAsia="en-GB"/>
              </w:rPr>
              <w:t xml:space="preserve"> megjelölést kérjük feltüntetni. Ajánlatkérő tájékoztatásul közli, hogy amennyiben a csomagoláson az ajánlattevők nem tüntetik fel a „</w:t>
            </w:r>
            <w:r w:rsidR="00944665" w:rsidRPr="00E10630">
              <w:rPr>
                <w:b/>
                <w:bCs/>
                <w:i/>
                <w:color w:val="0000FF"/>
                <w:kern w:val="32"/>
                <w:sz w:val="20"/>
                <w:szCs w:val="20"/>
                <w:lang w:eastAsia="en-GB"/>
              </w:rPr>
              <w:t xml:space="preserve">Az ajánlattételi határidő </w:t>
            </w:r>
            <w:r w:rsidR="00944665" w:rsidRPr="00631C4A">
              <w:rPr>
                <w:b/>
                <w:bCs/>
                <w:i/>
                <w:color w:val="0000FF"/>
                <w:kern w:val="32"/>
                <w:sz w:val="20"/>
                <w:szCs w:val="20"/>
                <w:lang w:eastAsia="en-GB"/>
              </w:rPr>
              <w:t>lejártáig (</w:t>
            </w:r>
            <w:r w:rsidR="00593519" w:rsidRPr="00631C4A">
              <w:rPr>
                <w:b/>
                <w:bCs/>
                <w:i/>
                <w:color w:val="0000FF"/>
                <w:kern w:val="32"/>
                <w:sz w:val="20"/>
                <w:szCs w:val="20"/>
                <w:lang w:eastAsia="en-GB"/>
              </w:rPr>
              <w:t>201</w:t>
            </w:r>
            <w:r w:rsidR="00631C4A" w:rsidRPr="00631C4A">
              <w:rPr>
                <w:b/>
                <w:bCs/>
                <w:i/>
                <w:color w:val="0000FF"/>
                <w:kern w:val="32"/>
                <w:sz w:val="20"/>
                <w:szCs w:val="20"/>
                <w:lang w:eastAsia="en-GB"/>
              </w:rPr>
              <w:t>8.01.22</w:t>
            </w:r>
            <w:r w:rsidR="00A96F8E" w:rsidRPr="00631C4A">
              <w:rPr>
                <w:b/>
                <w:bCs/>
                <w:i/>
                <w:color w:val="0000FF"/>
                <w:kern w:val="32"/>
                <w:sz w:val="20"/>
                <w:szCs w:val="20"/>
                <w:lang w:eastAsia="en-GB"/>
              </w:rPr>
              <w:t>.</w:t>
            </w:r>
            <w:r w:rsidR="00631C4A" w:rsidRPr="00631C4A">
              <w:rPr>
                <w:b/>
                <w:bCs/>
                <w:i/>
                <w:color w:val="0000FF"/>
                <w:kern w:val="32"/>
                <w:sz w:val="20"/>
                <w:szCs w:val="20"/>
                <w:lang w:eastAsia="en-GB"/>
              </w:rPr>
              <w:t xml:space="preserve"> </w:t>
            </w:r>
            <w:proofErr w:type="gramStart"/>
            <w:r w:rsidR="00631C4A" w:rsidRPr="00631C4A">
              <w:rPr>
                <w:b/>
                <w:bCs/>
                <w:i/>
                <w:color w:val="0000FF"/>
                <w:kern w:val="32"/>
                <w:sz w:val="20"/>
                <w:szCs w:val="20"/>
                <w:lang w:eastAsia="en-GB"/>
              </w:rPr>
              <w:t>12</w:t>
            </w:r>
            <w:r w:rsidR="00A96F8E" w:rsidRPr="00631C4A">
              <w:rPr>
                <w:b/>
                <w:bCs/>
                <w:i/>
                <w:color w:val="0000FF"/>
                <w:kern w:val="32"/>
                <w:sz w:val="20"/>
                <w:szCs w:val="20"/>
                <w:lang w:eastAsia="en-GB"/>
              </w:rPr>
              <w:t>:00</w:t>
            </w:r>
            <w:r w:rsidR="00A96F8E" w:rsidRPr="00E10630">
              <w:rPr>
                <w:b/>
                <w:bCs/>
                <w:i/>
                <w:color w:val="0000FF"/>
                <w:kern w:val="32"/>
                <w:sz w:val="20"/>
                <w:szCs w:val="20"/>
                <w:lang w:eastAsia="en-GB"/>
              </w:rPr>
              <w:t xml:space="preserve"> óráig</w:t>
            </w:r>
            <w:r w:rsidR="00944665" w:rsidRPr="00E10630">
              <w:rPr>
                <w:b/>
                <w:bCs/>
                <w:i/>
                <w:color w:val="0000FF"/>
                <w:kern w:val="32"/>
                <w:sz w:val="20"/>
                <w:szCs w:val="20"/>
                <w:lang w:eastAsia="en-GB"/>
              </w:rPr>
              <w:t xml:space="preserve"> nem bontható fel</w:t>
            </w:r>
            <w:r w:rsidR="00944665" w:rsidRPr="002B5487">
              <w:rPr>
                <w:b/>
                <w:bCs/>
                <w:color w:val="0000FF"/>
                <w:kern w:val="32"/>
                <w:sz w:val="20"/>
                <w:szCs w:val="20"/>
                <w:lang w:eastAsia="en-GB"/>
              </w:rPr>
              <w:t>” feliratot, úgy nem tud felelősséget vállalni azért, hogy az ajánlat az ajánlattételi határidő lejárta előtt nem kerül felbontásra.</w:t>
            </w:r>
            <w:r w:rsidR="00944665" w:rsidRPr="002B5487">
              <w:rPr>
                <w:b/>
                <w:bCs/>
                <w:color w:val="0000FF"/>
                <w:kern w:val="32"/>
                <w:sz w:val="20"/>
                <w:szCs w:val="20"/>
                <w:lang w:eastAsia="en-GB"/>
              </w:rPr>
              <w:br/>
              <w:t>e) Az ajánlatban lévő, minden - az ajánlattevő vagy alvállalkozó, vagy alkalmasság igazolásában részt vevő szervezet által készített - dokumentumot (nyilatkozatot) a végén alá kell írnia az adott gazdasági szereplőnél erre jogosult(</w:t>
            </w:r>
            <w:proofErr w:type="spellStart"/>
            <w:r w:rsidR="00944665" w:rsidRPr="002B5487">
              <w:rPr>
                <w:b/>
                <w:bCs/>
                <w:color w:val="0000FF"/>
                <w:kern w:val="32"/>
                <w:sz w:val="20"/>
                <w:szCs w:val="20"/>
                <w:lang w:eastAsia="en-GB"/>
              </w:rPr>
              <w:t>ak</w:t>
            </w:r>
            <w:proofErr w:type="spellEnd"/>
            <w:r w:rsidR="00944665" w:rsidRPr="002B5487">
              <w:rPr>
                <w:b/>
                <w:bCs/>
                <w:color w:val="0000FF"/>
                <w:kern w:val="32"/>
                <w:sz w:val="20"/>
                <w:szCs w:val="20"/>
                <w:lang w:eastAsia="en-GB"/>
              </w:rPr>
              <w:t>)</w:t>
            </w:r>
            <w:proofErr w:type="spellStart"/>
            <w:r w:rsidR="00944665" w:rsidRPr="002B5487">
              <w:rPr>
                <w:b/>
                <w:bCs/>
                <w:color w:val="0000FF"/>
                <w:kern w:val="32"/>
                <w:sz w:val="20"/>
                <w:szCs w:val="20"/>
                <w:lang w:eastAsia="en-GB"/>
              </w:rPr>
              <w:t>nak</w:t>
            </w:r>
            <w:proofErr w:type="spellEnd"/>
            <w:r w:rsidR="00944665" w:rsidRPr="002B5487">
              <w:rPr>
                <w:b/>
                <w:bCs/>
                <w:color w:val="0000FF"/>
                <w:kern w:val="32"/>
                <w:sz w:val="20"/>
                <w:szCs w:val="20"/>
                <w:lang w:eastAsia="en-GB"/>
              </w:rPr>
              <w:t xml:space="preserve"> vagy olyan személynek, vagy személyeknek aki(k) erre a jogosult személy(</w:t>
            </w:r>
            <w:proofErr w:type="spellStart"/>
            <w:r w:rsidR="00944665" w:rsidRPr="002B5487">
              <w:rPr>
                <w:b/>
                <w:bCs/>
                <w:color w:val="0000FF"/>
                <w:kern w:val="32"/>
                <w:sz w:val="20"/>
                <w:szCs w:val="20"/>
                <w:lang w:eastAsia="en-GB"/>
              </w:rPr>
              <w:t>ek</w:t>
            </w:r>
            <w:proofErr w:type="spellEnd"/>
            <w:r w:rsidR="00944665" w:rsidRPr="002B5487">
              <w:rPr>
                <w:b/>
                <w:bCs/>
                <w:color w:val="0000FF"/>
                <w:kern w:val="32"/>
                <w:sz w:val="20"/>
                <w:szCs w:val="20"/>
                <w:lang w:eastAsia="en-GB"/>
              </w:rPr>
              <w:t>)</w:t>
            </w:r>
            <w:proofErr w:type="spellStart"/>
            <w:r w:rsidR="00944665" w:rsidRPr="002B5487">
              <w:rPr>
                <w:b/>
                <w:bCs/>
                <w:color w:val="0000FF"/>
                <w:kern w:val="32"/>
                <w:sz w:val="20"/>
                <w:szCs w:val="20"/>
                <w:lang w:eastAsia="en-GB"/>
              </w:rPr>
              <w:t>től</w:t>
            </w:r>
            <w:proofErr w:type="spellEnd"/>
            <w:r w:rsidR="00944665" w:rsidRPr="002B5487">
              <w:rPr>
                <w:b/>
                <w:bCs/>
                <w:color w:val="0000FF"/>
                <w:kern w:val="32"/>
                <w:sz w:val="20"/>
                <w:szCs w:val="20"/>
                <w:lang w:eastAsia="en-GB"/>
              </w:rPr>
              <w:t xml:space="preserve"> írásos meghatalmazást kaptak.</w:t>
            </w:r>
            <w:proofErr w:type="gramEnd"/>
            <w:r w:rsidR="00944665" w:rsidRPr="002B5487">
              <w:rPr>
                <w:b/>
                <w:bCs/>
                <w:color w:val="0000FF"/>
                <w:kern w:val="32"/>
                <w:sz w:val="20"/>
                <w:szCs w:val="20"/>
                <w:lang w:eastAsia="en-GB"/>
              </w:rPr>
              <w:br/>
              <w:t>f) Az ajánlat minden olyan oldalát, amelyen - az ajánlat beadása előtt - módosítást hajtottak végre, az adott dokumentumot aláíró személynek vagy személyeknek a módosításnál is kézjeggyel kell ellátni.</w:t>
            </w:r>
          </w:p>
          <w:p w:rsidR="00A96F8E" w:rsidRPr="002B5487" w:rsidRDefault="00A96F8E" w:rsidP="00863C2C">
            <w:pPr>
              <w:spacing w:after="120"/>
              <w:contextualSpacing/>
              <w:outlineLvl w:val="0"/>
              <w:rPr>
                <w:b/>
                <w:bCs/>
                <w:i/>
                <w:color w:val="0000FF"/>
                <w:kern w:val="32"/>
                <w:sz w:val="20"/>
                <w:szCs w:val="20"/>
                <w:lang w:eastAsia="en-GB"/>
              </w:rPr>
            </w:pPr>
            <w:r w:rsidRPr="002B5487">
              <w:rPr>
                <w:b/>
                <w:bCs/>
                <w:color w:val="0000FF"/>
                <w:kern w:val="32"/>
                <w:sz w:val="20"/>
                <w:szCs w:val="20"/>
                <w:lang w:eastAsia="en-GB"/>
              </w:rPr>
              <w:t xml:space="preserve">g) </w:t>
            </w:r>
            <w:proofErr w:type="gramStart"/>
            <w:r w:rsidRPr="002B5487">
              <w:rPr>
                <w:b/>
                <w:bCs/>
                <w:color w:val="0000FF"/>
                <w:kern w:val="32"/>
                <w:sz w:val="20"/>
                <w:szCs w:val="20"/>
                <w:lang w:eastAsia="en-GB"/>
              </w:rPr>
              <w:t>A</w:t>
            </w:r>
            <w:proofErr w:type="gramEnd"/>
            <w:r w:rsidRPr="002B5487">
              <w:rPr>
                <w:b/>
                <w:bCs/>
                <w:color w:val="0000FF"/>
                <w:kern w:val="32"/>
                <w:sz w:val="20"/>
                <w:szCs w:val="20"/>
                <w:lang w:eastAsia="en-GB"/>
              </w:rPr>
              <w:t xml:space="preserve"> felolvasólapot Ajánlatkérő kéri szerkeszthető formába</w:t>
            </w:r>
            <w:r w:rsidR="009C2854" w:rsidRPr="002B5487">
              <w:rPr>
                <w:b/>
                <w:bCs/>
                <w:color w:val="0000FF"/>
                <w:kern w:val="32"/>
                <w:sz w:val="20"/>
                <w:szCs w:val="20"/>
                <w:lang w:eastAsia="en-GB"/>
              </w:rPr>
              <w:t>n is az elektronikus másolati pé</w:t>
            </w:r>
            <w:r w:rsidRPr="002B5487">
              <w:rPr>
                <w:b/>
                <w:bCs/>
                <w:color w:val="0000FF"/>
                <w:kern w:val="32"/>
                <w:sz w:val="20"/>
                <w:szCs w:val="20"/>
                <w:lang w:eastAsia="en-GB"/>
              </w:rPr>
              <w:t xml:space="preserve">ldányra (CD-n vagy DVD) </w:t>
            </w:r>
            <w:r w:rsidR="009C2854" w:rsidRPr="002B5487">
              <w:rPr>
                <w:b/>
                <w:bCs/>
                <w:color w:val="0000FF"/>
                <w:kern w:val="32"/>
                <w:sz w:val="20"/>
                <w:szCs w:val="20"/>
                <w:lang w:eastAsia="en-GB"/>
              </w:rPr>
              <w:t>kiírni.</w:t>
            </w:r>
          </w:p>
          <w:p w:rsidR="00944665" w:rsidRPr="002B5487" w:rsidRDefault="00944665"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5</w:t>
            </w:r>
            <w:r w:rsidR="00944665" w:rsidRPr="002B5487">
              <w:rPr>
                <w:b/>
                <w:bCs/>
                <w:color w:val="0000FF"/>
                <w:kern w:val="32"/>
                <w:sz w:val="20"/>
                <w:szCs w:val="20"/>
                <w:lang w:eastAsia="en-GB"/>
              </w:rPr>
              <w:t xml:space="preserve">. 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w:t>
            </w:r>
            <w:r w:rsidR="00944665" w:rsidRPr="002B5487">
              <w:rPr>
                <w:b/>
                <w:bCs/>
                <w:color w:val="0000FF"/>
                <w:kern w:val="32"/>
                <w:sz w:val="20"/>
                <w:szCs w:val="20"/>
                <w:lang w:eastAsia="en-GB"/>
              </w:rPr>
              <w:lastRenderedPageBreak/>
              <w:t>amely tekintetében az ajánlattevő képviseletére jogosult személy cégszerűen nyilatkozik, hogy az mindenben megfelel az eredeti szövegnek. A fordítás tartalmának a helyességéért az ajánlattevő a felelős.</w:t>
            </w:r>
          </w:p>
          <w:p w:rsidR="00944665" w:rsidRPr="002B5487" w:rsidRDefault="00944665"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6</w:t>
            </w:r>
            <w:r w:rsidR="00944665" w:rsidRPr="002B5487">
              <w:rPr>
                <w:b/>
                <w:bCs/>
                <w:color w:val="0000FF"/>
                <w:kern w:val="32"/>
                <w:sz w:val="20"/>
                <w:szCs w:val="20"/>
                <w:lang w:eastAsia="en-GB"/>
              </w:rPr>
              <w:t>. Az ajánlatban felolvasólapot kell elhelyezni, amely tartalmazza a Kbt. 68. § (4) bekezdése szerinti összes adatot (az ajánlattevők neve, címe [székhelye, lakóhelye]), valamint azok a főbb, számszerűsíthető adatok, amelyek az értékelési részszempontok alapján értékelésre kerülnek).</w:t>
            </w:r>
          </w:p>
          <w:p w:rsidR="00944665" w:rsidRPr="002B5487" w:rsidRDefault="00944665"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7</w:t>
            </w:r>
            <w:r w:rsidR="00944665" w:rsidRPr="002B5487">
              <w:rPr>
                <w:b/>
                <w:bCs/>
                <w:color w:val="0000FF"/>
                <w:kern w:val="32"/>
                <w:sz w:val="20"/>
                <w:szCs w:val="20"/>
                <w:lang w:eastAsia="en-GB"/>
              </w:rPr>
              <w:t>. 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Nem elektronikus úton történő ajánlattétel esetén az ajánlat Kbt. 68. § (2) bekezdése szerint benyújtott egy eredeti példányának a Kbt. 66. § (2) bekezdése szerinti nyilatkozat eredeti aláírt példányát kell tartalmaznia. Ajánlatkérő a nem magyar nyelven benyújtott dokumentumok ajánlattevő általi felelős fordítását is elfogadja.</w:t>
            </w:r>
          </w:p>
          <w:p w:rsidR="00944665" w:rsidRPr="002B5487" w:rsidRDefault="00944665"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8</w:t>
            </w:r>
            <w:r w:rsidR="00944665" w:rsidRPr="002B5487">
              <w:rPr>
                <w:b/>
                <w:bCs/>
                <w:color w:val="0000FF"/>
                <w:kern w:val="32"/>
                <w:sz w:val="20"/>
                <w:szCs w:val="20"/>
                <w:lang w:eastAsia="en-GB"/>
              </w:rPr>
              <w:t>. Ajánlattevőnek az ajánlatában nyilatkoznia kell</w:t>
            </w:r>
            <w:r w:rsidR="009A10DE" w:rsidRPr="002B5487">
              <w:rPr>
                <w:b/>
                <w:bCs/>
                <w:color w:val="0000FF"/>
                <w:kern w:val="32"/>
                <w:sz w:val="20"/>
                <w:szCs w:val="20"/>
                <w:lang w:eastAsia="en-GB"/>
              </w:rPr>
              <w:t xml:space="preserve"> (előzetes igazolási mód)</w:t>
            </w:r>
            <w:r w:rsidR="00944665" w:rsidRPr="002B5487">
              <w:rPr>
                <w:b/>
                <w:bCs/>
                <w:color w:val="0000FF"/>
                <w:kern w:val="32"/>
                <w:sz w:val="20"/>
                <w:szCs w:val="20"/>
                <w:lang w:eastAsia="en-GB"/>
              </w:rPr>
              <w:t>, hogy a kis- és középvállalkozásokról, fejlődésük támogatásáról szóló 2004. évi XXXIV. törvény (a továbbiakban: Törvény) szerint mikro-, kis vagy középvállalkozásnak minősül-e. Amennyiben az Ajánlattevő Törvény 3. §</w:t>
            </w:r>
            <w:proofErr w:type="spellStart"/>
            <w:r w:rsidR="00944665" w:rsidRPr="002B5487">
              <w:rPr>
                <w:b/>
                <w:bCs/>
                <w:color w:val="0000FF"/>
                <w:kern w:val="32"/>
                <w:sz w:val="20"/>
                <w:szCs w:val="20"/>
                <w:lang w:eastAsia="en-GB"/>
              </w:rPr>
              <w:t>-</w:t>
            </w:r>
            <w:proofErr w:type="gramStart"/>
            <w:r w:rsidR="00944665" w:rsidRPr="002B5487">
              <w:rPr>
                <w:b/>
                <w:bCs/>
                <w:color w:val="0000FF"/>
                <w:kern w:val="32"/>
                <w:sz w:val="20"/>
                <w:szCs w:val="20"/>
                <w:lang w:eastAsia="en-GB"/>
              </w:rPr>
              <w:t>a</w:t>
            </w:r>
            <w:proofErr w:type="spellEnd"/>
            <w:proofErr w:type="gramEnd"/>
            <w:r w:rsidR="00944665" w:rsidRPr="002B5487">
              <w:rPr>
                <w:b/>
                <w:bCs/>
                <w:color w:val="0000FF"/>
                <w:kern w:val="32"/>
                <w:sz w:val="20"/>
                <w:szCs w:val="20"/>
                <w:lang w:eastAsia="en-GB"/>
              </w:rPr>
              <w:t xml:space="preserve"> alapján nem minősül mikro-, kis- vagy középvállalkozásnak, vagy Törvény 2. §</w:t>
            </w:r>
            <w:proofErr w:type="spellStart"/>
            <w:r w:rsidR="00944665" w:rsidRPr="002B5487">
              <w:rPr>
                <w:b/>
                <w:bCs/>
                <w:color w:val="0000FF"/>
                <w:kern w:val="32"/>
                <w:sz w:val="20"/>
                <w:szCs w:val="20"/>
                <w:lang w:eastAsia="en-GB"/>
              </w:rPr>
              <w:t>-</w:t>
            </w:r>
            <w:proofErr w:type="gramStart"/>
            <w:r w:rsidR="00944665" w:rsidRPr="002B5487">
              <w:rPr>
                <w:b/>
                <w:bCs/>
                <w:color w:val="0000FF"/>
                <w:kern w:val="32"/>
                <w:sz w:val="20"/>
                <w:szCs w:val="20"/>
                <w:lang w:eastAsia="en-GB"/>
              </w:rPr>
              <w:t>a</w:t>
            </w:r>
            <w:proofErr w:type="spellEnd"/>
            <w:proofErr w:type="gramEnd"/>
            <w:r w:rsidR="00944665" w:rsidRPr="002B5487">
              <w:rPr>
                <w:b/>
                <w:bCs/>
                <w:color w:val="0000FF"/>
                <w:kern w:val="32"/>
                <w:sz w:val="20"/>
                <w:szCs w:val="20"/>
                <w:lang w:eastAsia="en-GB"/>
              </w:rPr>
              <w:t xml:space="preserve"> értelmében nem tartozik a hivatkozott törvény hatálya alá, úgy ez esetben a „nem minősül mikro-, kis-, és középvállalkozásnak” nyilatkozat csatolandó. [Kbt. 66. § (4) bekezdés]</w:t>
            </w:r>
          </w:p>
          <w:p w:rsidR="00EE0245" w:rsidRPr="002B5487" w:rsidRDefault="00EE0245"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9</w:t>
            </w:r>
            <w:r w:rsidR="00053971" w:rsidRPr="002B5487">
              <w:rPr>
                <w:b/>
                <w:bCs/>
                <w:color w:val="0000FF"/>
                <w:kern w:val="32"/>
                <w:sz w:val="20"/>
                <w:szCs w:val="20"/>
                <w:lang w:eastAsia="en-GB"/>
              </w:rPr>
              <w:t xml:space="preserve">. </w:t>
            </w:r>
            <w:r w:rsidR="00944665" w:rsidRPr="002B5487">
              <w:rPr>
                <w:b/>
                <w:bCs/>
                <w:color w:val="0000FF"/>
                <w:kern w:val="32"/>
                <w:sz w:val="20"/>
                <w:szCs w:val="20"/>
                <w:lang w:eastAsia="en-GB"/>
              </w:rPr>
              <w:t>A Kbt. 66. § (6) bekezdés a)</w:t>
            </w:r>
            <w:proofErr w:type="spellStart"/>
            <w:r w:rsidR="00944665" w:rsidRPr="002B5487">
              <w:rPr>
                <w:b/>
                <w:bCs/>
                <w:color w:val="0000FF"/>
                <w:kern w:val="32"/>
                <w:sz w:val="20"/>
                <w:szCs w:val="20"/>
                <w:lang w:eastAsia="en-GB"/>
              </w:rPr>
              <w:t>-b</w:t>
            </w:r>
            <w:proofErr w:type="spellEnd"/>
            <w:r w:rsidR="00944665" w:rsidRPr="002B5487">
              <w:rPr>
                <w:b/>
                <w:bCs/>
                <w:color w:val="0000FF"/>
                <w:kern w:val="32"/>
                <w:sz w:val="20"/>
                <w:szCs w:val="20"/>
                <w:lang w:eastAsia="en-GB"/>
              </w:rPr>
              <w:t xml:space="preserve">) pontjai alapján az ajánlatban meg kell jelölni </w:t>
            </w:r>
          </w:p>
          <w:p w:rsidR="00944665" w:rsidRPr="002B5487" w:rsidRDefault="00944665" w:rsidP="00944665">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a közbeszerzésnek azt a részét (részeit), amelynek teljesítéséhez az ajánlattevő alvállalkozót kíván igénybe venni,</w:t>
            </w:r>
          </w:p>
          <w:p w:rsidR="00944665" w:rsidRPr="002B5487" w:rsidRDefault="00944665" w:rsidP="00053971">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az </w:t>
            </w:r>
            <w:proofErr w:type="gramStart"/>
            <w:r w:rsidRPr="002B5487">
              <w:rPr>
                <w:b/>
                <w:bCs/>
                <w:color w:val="0000FF"/>
                <w:kern w:val="32"/>
                <w:sz w:val="20"/>
                <w:szCs w:val="20"/>
                <w:lang w:eastAsia="en-GB"/>
              </w:rPr>
              <w:t>ezen</w:t>
            </w:r>
            <w:proofErr w:type="gramEnd"/>
            <w:r w:rsidRPr="002B5487">
              <w:rPr>
                <w:b/>
                <w:bCs/>
                <w:color w:val="0000FF"/>
                <w:kern w:val="32"/>
                <w:sz w:val="20"/>
                <w:szCs w:val="20"/>
                <w:lang w:eastAsia="en-GB"/>
              </w:rPr>
              <w:t xml:space="preserve"> részek tekintetében igénybe venni kívánt és az ajánlat benyújtásakor már ismert alvállalkozókat.</w:t>
            </w:r>
          </w:p>
          <w:p w:rsidR="00944665" w:rsidRPr="002B5487" w:rsidRDefault="00944665" w:rsidP="00944665">
            <w:pPr>
              <w:shd w:val="clear" w:color="auto" w:fill="FFFFFF"/>
              <w:spacing w:after="120"/>
              <w:contextualSpacing/>
              <w:outlineLvl w:val="0"/>
              <w:rPr>
                <w:b/>
                <w:bCs/>
                <w:color w:val="0000FF"/>
                <w:kern w:val="32"/>
                <w:sz w:val="20"/>
                <w:szCs w:val="20"/>
                <w:highlight w:val="yellow"/>
                <w:lang w:eastAsia="en-GB"/>
              </w:rPr>
            </w:pP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Mindkét hivatkozott pont esetében a nemleges nyilatkozat becsatolása is szükséges! </w:t>
            </w:r>
          </w:p>
          <w:p w:rsidR="00944665" w:rsidRPr="002B5487" w:rsidRDefault="00944665" w:rsidP="00944665">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10</w:t>
            </w:r>
            <w:r w:rsidR="00944665" w:rsidRPr="002B5487">
              <w:rPr>
                <w:b/>
                <w:bCs/>
                <w:color w:val="0000FF"/>
                <w:kern w:val="32"/>
                <w:sz w:val="20"/>
                <w:szCs w:val="20"/>
                <w:lang w:eastAsia="en-GB"/>
              </w:rPr>
              <w:t xml:space="preserve">. A Kbt. 65.§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00944665" w:rsidRPr="002B5487">
              <w:rPr>
                <w:b/>
                <w:bCs/>
                <w:color w:val="0000FF"/>
                <w:kern w:val="32"/>
                <w:sz w:val="20"/>
                <w:szCs w:val="20"/>
                <w:lang w:eastAsia="en-GB"/>
              </w:rPr>
              <w:t>ezen</w:t>
            </w:r>
            <w:proofErr w:type="gramEnd"/>
            <w:r w:rsidR="00944665" w:rsidRPr="002B5487">
              <w:rPr>
                <w:b/>
                <w:bCs/>
                <w:color w:val="0000FF"/>
                <w:kern w:val="32"/>
                <w:sz w:val="20"/>
                <w:szCs w:val="20"/>
                <w:lang w:eastAsia="en-GB"/>
              </w:rPr>
              <w:t xml:space="preserve"> szervezet erőforrására vagy arra is támaszkodik. A Kbt. 65. § (8) bekezdésében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előírt alkalmassági követelményeknek történő megfeleléshez nem kíván igénybe venni más szervezetet vagy személyt, abban az esetben n</w:t>
            </w:r>
            <w:r w:rsidR="001B3C7F" w:rsidRPr="002B5487">
              <w:rPr>
                <w:b/>
                <w:bCs/>
                <w:color w:val="0000FF"/>
                <w:kern w:val="32"/>
                <w:sz w:val="20"/>
                <w:szCs w:val="20"/>
                <w:lang w:eastAsia="en-GB"/>
              </w:rPr>
              <w:t>emleges nyilatkozat csatolandó.</w:t>
            </w:r>
          </w:p>
          <w:p w:rsidR="00847182" w:rsidRPr="002B5487" w:rsidRDefault="00847182"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11</w:t>
            </w:r>
            <w:r w:rsidR="00193A9A" w:rsidRPr="002B5487">
              <w:rPr>
                <w:b/>
                <w:bCs/>
                <w:color w:val="0000FF"/>
                <w:kern w:val="32"/>
                <w:sz w:val="20"/>
                <w:szCs w:val="20"/>
                <w:lang w:eastAsia="en-GB"/>
              </w:rPr>
              <w:t xml:space="preserve">. </w:t>
            </w:r>
            <w:r w:rsidR="00944665" w:rsidRPr="002B5487">
              <w:rPr>
                <w:b/>
                <w:bCs/>
                <w:color w:val="0000FF"/>
                <w:kern w:val="32"/>
                <w:sz w:val="20"/>
                <w:szCs w:val="20"/>
                <w:lang w:eastAsia="en-GB"/>
              </w:rPr>
              <w:t xml:space="preserve">Amennyiben ajánlattevő a Kbt. 44. § (1) bekezdése alapján az ajánlatának egy részét üzleti titoknak (ideértve a védett ismeretet is) minősíti és </w:t>
            </w:r>
            <w:proofErr w:type="gramStart"/>
            <w:r w:rsidR="00944665" w:rsidRPr="002B5487">
              <w:rPr>
                <w:b/>
                <w:bCs/>
                <w:color w:val="0000FF"/>
                <w:kern w:val="32"/>
                <w:sz w:val="20"/>
                <w:szCs w:val="20"/>
                <w:lang w:eastAsia="en-GB"/>
              </w:rPr>
              <w:t>ezáltal</w:t>
            </w:r>
            <w:proofErr w:type="gramEnd"/>
            <w:r w:rsidR="00944665" w:rsidRPr="002B5487">
              <w:rPr>
                <w:b/>
                <w:bCs/>
                <w:color w:val="0000FF"/>
                <w:kern w:val="32"/>
                <w:sz w:val="20"/>
                <w:szCs w:val="20"/>
                <w:lang w:eastAsia="en-GB"/>
              </w:rPr>
              <w:t xml:space="preserve"> annak nyilvánosságra hozatalát megtiltja, úgy erről nyilatkoznia kell ajánlatában. Ezzel kapcsolatban felhívjuk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figyelmet, hogy a fentiek alapján üzleti titoknak minősített információkat az ajánlatban elkülönített módon, külön fejezetben és mellékletben kell közölni. Ajánlatkérő felhívja a figyelmet, hogy amennyiben az ajánlattevő valamely adatot a Kbt. 44. § (2)-(3) bekezd</w:t>
            </w:r>
            <w:r w:rsidR="00193A9A" w:rsidRPr="002B5487">
              <w:rPr>
                <w:b/>
                <w:bCs/>
                <w:color w:val="0000FF"/>
                <w:kern w:val="32"/>
                <w:sz w:val="20"/>
                <w:szCs w:val="20"/>
                <w:lang w:eastAsia="en-GB"/>
              </w:rPr>
              <w:t>é</w:t>
            </w:r>
            <w:r w:rsidR="00944665" w:rsidRPr="002B5487">
              <w:rPr>
                <w:b/>
                <w:bCs/>
                <w:color w:val="0000FF"/>
                <w:kern w:val="32"/>
                <w:sz w:val="20"/>
                <w:szCs w:val="20"/>
                <w:lang w:eastAsia="en-GB"/>
              </w:rPr>
              <w:t>s</w:t>
            </w:r>
            <w:r w:rsidR="00193A9A" w:rsidRPr="002B5487">
              <w:rPr>
                <w:b/>
                <w:bCs/>
                <w:color w:val="0000FF"/>
                <w:kern w:val="32"/>
                <w:sz w:val="20"/>
                <w:szCs w:val="20"/>
                <w:lang w:eastAsia="en-GB"/>
              </w:rPr>
              <w:t>é</w:t>
            </w:r>
            <w:r w:rsidR="00944665" w:rsidRPr="002B5487">
              <w:rPr>
                <w:b/>
                <w:bCs/>
                <w:color w:val="0000FF"/>
                <w:kern w:val="32"/>
                <w:sz w:val="20"/>
                <w:szCs w:val="20"/>
                <w:lang w:eastAsia="en-GB"/>
              </w:rPr>
              <w:t xml:space="preserve">be </w:t>
            </w:r>
            <w:r w:rsidR="00193A9A" w:rsidRPr="002B5487">
              <w:rPr>
                <w:b/>
                <w:bCs/>
                <w:color w:val="0000FF"/>
                <w:kern w:val="32"/>
                <w:sz w:val="20"/>
                <w:szCs w:val="20"/>
                <w:lang w:eastAsia="en-GB"/>
              </w:rPr>
              <w:t>ütköző mó</w:t>
            </w:r>
            <w:r w:rsidR="00944665" w:rsidRPr="002B5487">
              <w:rPr>
                <w:b/>
                <w:bCs/>
                <w:color w:val="0000FF"/>
                <w:kern w:val="32"/>
                <w:sz w:val="20"/>
                <w:szCs w:val="20"/>
                <w:lang w:eastAsia="en-GB"/>
              </w:rPr>
              <w:t>don min</w:t>
            </w:r>
            <w:r w:rsidR="00193A9A" w:rsidRPr="002B5487">
              <w:rPr>
                <w:b/>
                <w:bCs/>
                <w:color w:val="0000FF"/>
                <w:kern w:val="32"/>
                <w:sz w:val="20"/>
                <w:szCs w:val="20"/>
                <w:lang w:eastAsia="en-GB"/>
              </w:rPr>
              <w:t>ősít üz</w:t>
            </w:r>
            <w:r w:rsidR="00944665" w:rsidRPr="002B5487">
              <w:rPr>
                <w:b/>
                <w:bCs/>
                <w:color w:val="0000FF"/>
                <w:kern w:val="32"/>
                <w:sz w:val="20"/>
                <w:szCs w:val="20"/>
                <w:lang w:eastAsia="en-GB"/>
              </w:rPr>
              <w:t xml:space="preserve">leti titoknak </w:t>
            </w:r>
            <w:r w:rsidR="00193A9A" w:rsidRPr="002B5487">
              <w:rPr>
                <w:b/>
                <w:bCs/>
                <w:color w:val="0000FF"/>
                <w:kern w:val="32"/>
                <w:sz w:val="20"/>
                <w:szCs w:val="20"/>
                <w:lang w:eastAsia="en-GB"/>
              </w:rPr>
              <w:t>é</w:t>
            </w:r>
            <w:r w:rsidR="00944665" w:rsidRPr="002B5487">
              <w:rPr>
                <w:b/>
                <w:bCs/>
                <w:color w:val="0000FF"/>
                <w:kern w:val="32"/>
                <w:sz w:val="20"/>
                <w:szCs w:val="20"/>
                <w:lang w:eastAsia="en-GB"/>
              </w:rPr>
              <w:t>s ezt az aj</w:t>
            </w:r>
            <w:r w:rsidR="00193A9A" w:rsidRPr="002B5487">
              <w:rPr>
                <w:b/>
                <w:bCs/>
                <w:color w:val="0000FF"/>
                <w:kern w:val="32"/>
                <w:sz w:val="20"/>
                <w:szCs w:val="20"/>
                <w:lang w:eastAsia="en-GB"/>
              </w:rPr>
              <w:t>á</w:t>
            </w:r>
            <w:r w:rsidR="00944665" w:rsidRPr="002B5487">
              <w:rPr>
                <w:b/>
                <w:bCs/>
                <w:color w:val="0000FF"/>
                <w:kern w:val="32"/>
                <w:sz w:val="20"/>
                <w:szCs w:val="20"/>
                <w:lang w:eastAsia="en-GB"/>
              </w:rPr>
              <w:t>nlatk</w:t>
            </w:r>
            <w:r w:rsidR="00193A9A" w:rsidRPr="002B5487">
              <w:rPr>
                <w:b/>
                <w:bCs/>
                <w:color w:val="0000FF"/>
                <w:kern w:val="32"/>
                <w:sz w:val="20"/>
                <w:szCs w:val="20"/>
                <w:lang w:eastAsia="en-GB"/>
              </w:rPr>
              <w:t>érő</w:t>
            </w:r>
            <w:r w:rsidR="00944665" w:rsidRPr="002B5487">
              <w:rPr>
                <w:b/>
                <w:bCs/>
                <w:color w:val="0000FF"/>
                <w:kern w:val="32"/>
                <w:sz w:val="20"/>
                <w:szCs w:val="20"/>
                <w:lang w:eastAsia="en-GB"/>
              </w:rPr>
              <w:t xml:space="preserve"> hi</w:t>
            </w:r>
            <w:r w:rsidR="00193A9A" w:rsidRPr="002B5487">
              <w:rPr>
                <w:b/>
                <w:bCs/>
                <w:color w:val="0000FF"/>
                <w:kern w:val="32"/>
                <w:sz w:val="20"/>
                <w:szCs w:val="20"/>
                <w:lang w:eastAsia="en-GB"/>
              </w:rPr>
              <w:t>á</w:t>
            </w:r>
            <w:r w:rsidR="00944665" w:rsidRPr="002B5487">
              <w:rPr>
                <w:b/>
                <w:bCs/>
                <w:color w:val="0000FF"/>
                <w:kern w:val="32"/>
                <w:sz w:val="20"/>
                <w:szCs w:val="20"/>
                <w:lang w:eastAsia="en-GB"/>
              </w:rPr>
              <w:t>nyp</w:t>
            </w:r>
            <w:r w:rsidR="00193A9A" w:rsidRPr="002B5487">
              <w:rPr>
                <w:b/>
                <w:bCs/>
                <w:color w:val="0000FF"/>
                <w:kern w:val="32"/>
                <w:sz w:val="20"/>
                <w:szCs w:val="20"/>
                <w:lang w:eastAsia="en-GB"/>
              </w:rPr>
              <w:t>ó</w:t>
            </w:r>
            <w:r w:rsidR="00944665" w:rsidRPr="002B5487">
              <w:rPr>
                <w:b/>
                <w:bCs/>
                <w:color w:val="0000FF"/>
                <w:kern w:val="32"/>
                <w:sz w:val="20"/>
                <w:szCs w:val="20"/>
                <w:lang w:eastAsia="en-GB"/>
              </w:rPr>
              <w:t>tl</w:t>
            </w:r>
            <w:r w:rsidR="00193A9A" w:rsidRPr="002B5487">
              <w:rPr>
                <w:b/>
                <w:bCs/>
                <w:color w:val="0000FF"/>
                <w:kern w:val="32"/>
                <w:sz w:val="20"/>
                <w:szCs w:val="20"/>
                <w:lang w:eastAsia="en-GB"/>
              </w:rPr>
              <w:t>ási felhí</w:t>
            </w:r>
            <w:r w:rsidR="00944665" w:rsidRPr="002B5487">
              <w:rPr>
                <w:b/>
                <w:bCs/>
                <w:color w:val="0000FF"/>
                <w:kern w:val="32"/>
                <w:sz w:val="20"/>
                <w:szCs w:val="20"/>
                <w:lang w:eastAsia="en-GB"/>
              </w:rPr>
              <w:t>v</w:t>
            </w:r>
            <w:r w:rsidR="00193A9A" w:rsidRPr="002B5487">
              <w:rPr>
                <w:b/>
                <w:bCs/>
                <w:color w:val="0000FF"/>
                <w:kern w:val="32"/>
                <w:sz w:val="20"/>
                <w:szCs w:val="20"/>
                <w:lang w:eastAsia="en-GB"/>
              </w:rPr>
              <w:t>á</w:t>
            </w:r>
            <w:r w:rsidR="00944665" w:rsidRPr="002B5487">
              <w:rPr>
                <w:b/>
                <w:bCs/>
                <w:color w:val="0000FF"/>
                <w:kern w:val="32"/>
                <w:sz w:val="20"/>
                <w:szCs w:val="20"/>
                <w:lang w:eastAsia="en-GB"/>
              </w:rPr>
              <w:t>s</w:t>
            </w:r>
            <w:r w:rsidR="00193A9A" w:rsidRPr="002B5487">
              <w:rPr>
                <w:b/>
                <w:bCs/>
                <w:color w:val="0000FF"/>
                <w:kern w:val="32"/>
                <w:sz w:val="20"/>
                <w:szCs w:val="20"/>
                <w:lang w:eastAsia="en-GB"/>
              </w:rPr>
              <w:t>á</w:t>
            </w:r>
            <w:r w:rsidR="00944665" w:rsidRPr="002B5487">
              <w:rPr>
                <w:b/>
                <w:bCs/>
                <w:color w:val="0000FF"/>
                <w:kern w:val="32"/>
                <w:sz w:val="20"/>
                <w:szCs w:val="20"/>
                <w:lang w:eastAsia="en-GB"/>
              </w:rPr>
              <w:t>t k</w:t>
            </w:r>
            <w:r w:rsidR="00193A9A" w:rsidRPr="002B5487">
              <w:rPr>
                <w:b/>
                <w:bCs/>
                <w:color w:val="0000FF"/>
                <w:kern w:val="32"/>
                <w:sz w:val="20"/>
                <w:szCs w:val="20"/>
                <w:lang w:eastAsia="en-GB"/>
              </w:rPr>
              <w:t>ö</w:t>
            </w:r>
            <w:r w:rsidR="00944665" w:rsidRPr="002B5487">
              <w:rPr>
                <w:b/>
                <w:bCs/>
                <w:color w:val="0000FF"/>
                <w:kern w:val="32"/>
                <w:sz w:val="20"/>
                <w:szCs w:val="20"/>
                <w:lang w:eastAsia="en-GB"/>
              </w:rPr>
              <w:t>vet</w:t>
            </w:r>
            <w:r w:rsidR="00193A9A" w:rsidRPr="002B5487">
              <w:rPr>
                <w:b/>
                <w:bCs/>
                <w:color w:val="0000FF"/>
                <w:kern w:val="32"/>
                <w:sz w:val="20"/>
                <w:szCs w:val="20"/>
                <w:lang w:eastAsia="en-GB"/>
              </w:rPr>
              <w:t>ő</w:t>
            </w:r>
            <w:r w:rsidR="00944665" w:rsidRPr="002B5487">
              <w:rPr>
                <w:b/>
                <w:bCs/>
                <w:color w:val="0000FF"/>
                <w:kern w:val="32"/>
                <w:sz w:val="20"/>
                <w:szCs w:val="20"/>
                <w:lang w:eastAsia="en-GB"/>
              </w:rPr>
              <w:t>en sem jav</w:t>
            </w:r>
            <w:r w:rsidR="00193A9A" w:rsidRPr="002B5487">
              <w:rPr>
                <w:b/>
                <w:bCs/>
                <w:color w:val="0000FF"/>
                <w:kern w:val="32"/>
                <w:sz w:val="20"/>
                <w:szCs w:val="20"/>
                <w:lang w:eastAsia="en-GB"/>
              </w:rPr>
              <w:t>í</w:t>
            </w:r>
            <w:r w:rsidR="00944665" w:rsidRPr="002B5487">
              <w:rPr>
                <w:b/>
                <w:bCs/>
                <w:color w:val="0000FF"/>
                <w:kern w:val="32"/>
                <w:sz w:val="20"/>
                <w:szCs w:val="20"/>
                <w:lang w:eastAsia="en-GB"/>
              </w:rPr>
              <w:t>tja, úgy ajánlattevő ajánlata a Kbt. 73. § (1) bekezdés fa) pont</w:t>
            </w:r>
            <w:r w:rsidR="00193A9A" w:rsidRPr="002B5487">
              <w:rPr>
                <w:b/>
                <w:bCs/>
                <w:color w:val="0000FF"/>
                <w:kern w:val="32"/>
                <w:sz w:val="20"/>
                <w:szCs w:val="20"/>
                <w:lang w:eastAsia="en-GB"/>
              </w:rPr>
              <w:t>ja</w:t>
            </w:r>
            <w:r w:rsidR="00944665" w:rsidRPr="002B5487">
              <w:rPr>
                <w:b/>
                <w:bCs/>
                <w:color w:val="0000FF"/>
                <w:kern w:val="32"/>
                <w:sz w:val="20"/>
                <w:szCs w:val="20"/>
                <w:lang w:eastAsia="en-GB"/>
              </w:rPr>
              <w:t xml:space="preserve"> alapján érvénytelen.</w:t>
            </w:r>
            <w:r w:rsidR="00974A53">
              <w:rPr>
                <w:b/>
                <w:bCs/>
                <w:color w:val="0000FF"/>
                <w:kern w:val="32"/>
                <w:sz w:val="20"/>
                <w:szCs w:val="20"/>
                <w:lang w:eastAsia="en-GB"/>
              </w:rPr>
              <w:t xml:space="preserve"> Nemleges nyilatkozat is csatolandó.</w:t>
            </w:r>
          </w:p>
          <w:p w:rsidR="00944665" w:rsidRPr="002B5487" w:rsidRDefault="00944665"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12</w:t>
            </w:r>
            <w:r w:rsidR="00944665" w:rsidRPr="002B5487">
              <w:rPr>
                <w:b/>
                <w:bCs/>
                <w:color w:val="0000FF"/>
                <w:kern w:val="32"/>
                <w:sz w:val="20"/>
                <w:szCs w:val="20"/>
                <w:lang w:eastAsia="en-GB"/>
              </w:rPr>
              <w:t>. Az ajánlathoz csatolni kell a 2006. évi V. törvény (</w:t>
            </w:r>
            <w:proofErr w:type="spellStart"/>
            <w:r w:rsidR="00944665" w:rsidRPr="002B5487">
              <w:rPr>
                <w:b/>
                <w:bCs/>
                <w:color w:val="0000FF"/>
                <w:kern w:val="32"/>
                <w:sz w:val="20"/>
                <w:szCs w:val="20"/>
                <w:lang w:eastAsia="en-GB"/>
              </w:rPr>
              <w:t>Ctv</w:t>
            </w:r>
            <w:proofErr w:type="spellEnd"/>
            <w:r w:rsidR="00944665" w:rsidRPr="002B5487">
              <w:rPr>
                <w:b/>
                <w:bCs/>
                <w:color w:val="0000FF"/>
                <w:kern w:val="32"/>
                <w:sz w:val="20"/>
                <w:szCs w:val="20"/>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00944665" w:rsidRPr="002B5487">
              <w:rPr>
                <w:b/>
                <w:bCs/>
                <w:color w:val="0000FF"/>
                <w:kern w:val="32"/>
                <w:sz w:val="20"/>
                <w:szCs w:val="20"/>
                <w:lang w:eastAsia="en-GB"/>
              </w:rPr>
              <w:t>személy(</w:t>
            </w:r>
            <w:proofErr w:type="spellStart"/>
            <w:proofErr w:type="gramEnd"/>
            <w:r w:rsidR="00944665" w:rsidRPr="002B5487">
              <w:rPr>
                <w:b/>
                <w:bCs/>
                <w:color w:val="0000FF"/>
                <w:kern w:val="32"/>
                <w:sz w:val="20"/>
                <w:szCs w:val="20"/>
                <w:lang w:eastAsia="en-GB"/>
              </w:rPr>
              <w:t>ek</w:t>
            </w:r>
            <w:proofErr w:type="spellEnd"/>
            <w:r w:rsidR="00944665" w:rsidRPr="002B5487">
              <w:rPr>
                <w:b/>
                <w:bCs/>
                <w:color w:val="0000FF"/>
                <w:kern w:val="32"/>
                <w:sz w:val="20"/>
                <w:szCs w:val="20"/>
                <w:lang w:eastAsia="en-GB"/>
              </w:rPr>
              <w:t xml:space="preserve">) közjegyzői aláírás hitelesítéssel ellátott cégaláírási nyilatkozatát (aláírási címpéldányát/címpéldányait) vagy ügyvéd által a </w:t>
            </w:r>
            <w:proofErr w:type="spellStart"/>
            <w:r w:rsidR="00944665" w:rsidRPr="002B5487">
              <w:rPr>
                <w:b/>
                <w:bCs/>
                <w:color w:val="0000FF"/>
                <w:kern w:val="32"/>
                <w:sz w:val="20"/>
                <w:szCs w:val="20"/>
                <w:lang w:eastAsia="en-GB"/>
              </w:rPr>
              <w:t>Ctv</w:t>
            </w:r>
            <w:proofErr w:type="spellEnd"/>
            <w:r w:rsidR="00944665" w:rsidRPr="002B5487">
              <w:rPr>
                <w:b/>
                <w:bCs/>
                <w:color w:val="0000FF"/>
                <w:kern w:val="32"/>
                <w:sz w:val="20"/>
                <w:szCs w:val="20"/>
                <w:lang w:eastAsia="en-GB"/>
              </w:rPr>
              <w:t>. 9. §</w:t>
            </w:r>
            <w:proofErr w:type="spellStart"/>
            <w:r w:rsidR="00944665" w:rsidRPr="002B5487">
              <w:rPr>
                <w:b/>
                <w:bCs/>
                <w:color w:val="0000FF"/>
                <w:kern w:val="32"/>
                <w:sz w:val="20"/>
                <w:szCs w:val="20"/>
                <w:lang w:eastAsia="en-GB"/>
              </w:rPr>
              <w:t>-a</w:t>
            </w:r>
            <w:proofErr w:type="spellEnd"/>
            <w:r w:rsidR="00944665" w:rsidRPr="002B5487">
              <w:rPr>
                <w:b/>
                <w:bCs/>
                <w:color w:val="0000FF"/>
                <w:kern w:val="32"/>
                <w:sz w:val="20"/>
                <w:szCs w:val="20"/>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00944665" w:rsidRPr="002B5487">
              <w:rPr>
                <w:b/>
                <w:bCs/>
                <w:color w:val="0000FF"/>
                <w:kern w:val="32"/>
                <w:sz w:val="20"/>
                <w:szCs w:val="20"/>
                <w:lang w:eastAsia="en-GB"/>
              </w:rPr>
              <w:t>személy(</w:t>
            </w:r>
            <w:proofErr w:type="spellStart"/>
            <w:proofErr w:type="gramEnd"/>
            <w:r w:rsidR="00944665" w:rsidRPr="002B5487">
              <w:rPr>
                <w:b/>
                <w:bCs/>
                <w:color w:val="0000FF"/>
                <w:kern w:val="32"/>
                <w:sz w:val="20"/>
                <w:szCs w:val="20"/>
                <w:lang w:eastAsia="en-GB"/>
              </w:rPr>
              <w:t>ek</w:t>
            </w:r>
            <w:proofErr w:type="spellEnd"/>
            <w:r w:rsidR="00944665" w:rsidRPr="002B5487">
              <w:rPr>
                <w:b/>
                <w:bCs/>
                <w:color w:val="0000FF"/>
                <w:kern w:val="32"/>
                <w:sz w:val="20"/>
                <w:szCs w:val="20"/>
                <w:lang w:eastAsia="en-GB"/>
              </w:rPr>
              <w:t xml:space="preserve">) közjegyzői aláírás hitelesítéssel ellátott vagy ügyvéd által ellenjegyzett cégaláírási jogosultságára vonatkozó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w:t>
            </w:r>
            <w:r w:rsidR="00944665" w:rsidRPr="002B5487">
              <w:rPr>
                <w:b/>
                <w:bCs/>
                <w:color w:val="0000FF"/>
                <w:kern w:val="32"/>
                <w:sz w:val="20"/>
                <w:szCs w:val="20"/>
                <w:lang w:eastAsia="en-GB"/>
              </w:rPr>
              <w:lastRenderedPageBreak/>
              <w:t xml:space="preserve">munkavállaló a Ptk. 3:116. § (3) bekezdés alapján az ajánlat (nyilatkozat, kötelezettségvállalás) aláírására meghatalmazást érvényesen nem adhat.]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Az ajánlathoz csatolni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 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 </w:t>
            </w:r>
            <w:proofErr w:type="spellStart"/>
            <w:r w:rsidRPr="002B5487">
              <w:rPr>
                <w:b/>
                <w:bCs/>
                <w:color w:val="0000FF"/>
                <w:kern w:val="32"/>
                <w:sz w:val="20"/>
                <w:szCs w:val="20"/>
                <w:lang w:eastAsia="en-GB"/>
              </w:rPr>
              <w:t>a</w:t>
            </w:r>
            <w:proofErr w:type="spellEnd"/>
            <w:r w:rsidRPr="002B5487">
              <w:rPr>
                <w:b/>
                <w:bCs/>
                <w:color w:val="0000FF"/>
                <w:kern w:val="32"/>
                <w:sz w:val="20"/>
                <w:szCs w:val="20"/>
                <w:lang w:eastAsia="en-GB"/>
              </w:rPr>
              <w:t xml:space="preserve"> kiállító az okiratot saját kezűleg írta és aláírta;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c) a kiállító aláírása vagy kézjegye az okiraton bíróilag vagy közjegyzőileg hitelesítve van;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d) a gazdálkodó szervezet által üzleti körében kiállított okiratot szabályszerűen aláírták;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f) az elektronikus okiraton kiállítója minősített elektronikus aláírást vagy minősített tanúsítványon alapuló fokozott biztonságú elektronikus aláírást helyezett el.</w:t>
            </w:r>
          </w:p>
          <w:p w:rsidR="00BF6918" w:rsidRPr="002B5487" w:rsidRDefault="00BF6918"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13</w:t>
            </w:r>
            <w:r w:rsidR="00944665" w:rsidRPr="002B5487">
              <w:rPr>
                <w:b/>
                <w:bCs/>
                <w:color w:val="0000FF"/>
                <w:kern w:val="32"/>
                <w:sz w:val="20"/>
                <w:szCs w:val="20"/>
                <w:lang w:eastAsia="en-GB"/>
              </w:rPr>
              <w:t xml:space="preserve">. </w:t>
            </w:r>
            <w:r w:rsidR="00944665" w:rsidRPr="00E10630">
              <w:rPr>
                <w:b/>
                <w:bCs/>
                <w:color w:val="0000FF"/>
                <w:kern w:val="32"/>
                <w:sz w:val="20"/>
                <w:szCs w:val="20"/>
                <w:lang w:eastAsia="en-GB"/>
              </w:rPr>
              <w:t>A III.1.2. és III.1.3. pont</w:t>
            </w:r>
            <w:r w:rsidR="00E10630">
              <w:rPr>
                <w:b/>
                <w:bCs/>
                <w:color w:val="0000FF"/>
                <w:kern w:val="32"/>
                <w:sz w:val="20"/>
                <w:szCs w:val="20"/>
                <w:lang w:eastAsia="en-GB"/>
              </w:rPr>
              <w:t>ok</w:t>
            </w:r>
            <w:r w:rsidR="00944665" w:rsidRPr="00E10630">
              <w:rPr>
                <w:b/>
                <w:bCs/>
                <w:color w:val="0000FF"/>
                <w:kern w:val="32"/>
                <w:sz w:val="20"/>
                <w:szCs w:val="20"/>
                <w:lang w:eastAsia="en-GB"/>
              </w:rPr>
              <w:t xml:space="preserve"> kiegészítéseként ajánlatkérő közli, hogy a nem forintban rendelkezésre álló adatokat (árbevétel, referencia) eredeti</w:t>
            </w:r>
            <w:r w:rsidR="00944665" w:rsidRPr="002B5487">
              <w:rPr>
                <w:b/>
                <w:bCs/>
                <w:color w:val="0000FF"/>
                <w:kern w:val="32"/>
                <w:sz w:val="20"/>
                <w:szCs w:val="20"/>
                <w:lang w:eastAsia="en-GB"/>
              </w:rPr>
              <w:t xml:space="preserve"> devizanemben kéri megadni. Az idegen devizanemben megadott értékek, adatok forintra történő átszámítására ajánlatkérő referenciák esetében az azok teljesítésekor, árbevételre vonatkozóadatok esetében az üzleti év fordulónapján hatályos MNB deviza-árfolyamot, illetve ennek hiányában az ECB által ugyanebben az időpontban jegyzett devizák keresztárfolyamából számított árfolyamot alkalmazza.</w:t>
            </w:r>
          </w:p>
          <w:p w:rsidR="00BF6918" w:rsidRPr="002B5487" w:rsidRDefault="00BF6918" w:rsidP="00944665">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14</w:t>
            </w:r>
            <w:r w:rsidR="00944665" w:rsidRPr="002B5487">
              <w:rPr>
                <w:b/>
                <w:bCs/>
                <w:color w:val="0000FF"/>
                <w:kern w:val="32"/>
                <w:sz w:val="20"/>
                <w:szCs w:val="20"/>
                <w:lang w:eastAsia="en-GB"/>
              </w:rPr>
              <w:t>. Amennyiben az Ajánlattevő – átalakulásra hivatkozással – jogelődje bármely adatát fel kívánja használni, ajánlatához csatolnia kell a jogutódlás tényét, körülményeit bizonyító cégiratokat egyszerű másolatban, így különösen a szétválási, kiválási szerződést, átalakulási cégiratokat.</w:t>
            </w:r>
          </w:p>
          <w:p w:rsidR="00E65149" w:rsidRPr="002B5487" w:rsidRDefault="00E65149" w:rsidP="00944665">
            <w:pPr>
              <w:shd w:val="clear" w:color="auto" w:fill="FFFFFF"/>
              <w:spacing w:after="120"/>
              <w:contextualSpacing/>
              <w:outlineLvl w:val="0"/>
              <w:rPr>
                <w:b/>
                <w:bCs/>
                <w:color w:val="0000FF"/>
                <w:kern w:val="32"/>
                <w:sz w:val="20"/>
                <w:szCs w:val="20"/>
                <w:lang w:eastAsia="en-GB"/>
              </w:rPr>
            </w:pPr>
          </w:p>
          <w:p w:rsidR="00E65149"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15</w:t>
            </w:r>
            <w:r w:rsidR="00E65149" w:rsidRPr="002B5487">
              <w:rPr>
                <w:b/>
                <w:bCs/>
                <w:color w:val="0000FF"/>
                <w:kern w:val="32"/>
                <w:sz w:val="20"/>
                <w:szCs w:val="20"/>
                <w:lang w:eastAsia="en-GB"/>
              </w:rPr>
              <w:t>. Folyamatban lévő változásbejegyzési eljárás esetében az ajánlattevő az ajánlathoz köteles csatolni a cégbírósághoz benyújtott változásbejegyzési kérelmet és az annak érkezéséről a cégbíróság által megküldött igazolást.</w:t>
            </w:r>
            <w:r w:rsidR="00974A53">
              <w:rPr>
                <w:b/>
                <w:bCs/>
                <w:color w:val="0000FF"/>
                <w:kern w:val="32"/>
                <w:sz w:val="20"/>
                <w:szCs w:val="20"/>
                <w:lang w:eastAsia="en-GB"/>
              </w:rPr>
              <w:t xml:space="preserve"> Nemlegesség esetén is csatolandó.</w:t>
            </w:r>
          </w:p>
          <w:p w:rsidR="00BF6918" w:rsidRPr="002B5487" w:rsidRDefault="00BF6918"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16</w:t>
            </w:r>
            <w:r w:rsidR="00944665" w:rsidRPr="002B5487">
              <w:rPr>
                <w:b/>
                <w:bCs/>
                <w:color w:val="0000FF"/>
                <w:kern w:val="32"/>
                <w:sz w:val="20"/>
                <w:szCs w:val="20"/>
                <w:lang w:eastAsia="en-GB"/>
              </w:rPr>
              <w:t>. Ajánlatkérő felhívja a figyelmet a Kbt. 65. § (11) bekezdésében foglaltakra, mely szerint nem használhatja fel a gazdasági szereplő alkalmassága igazolására azokat az adatokat, amelyek felhasználására jogutódlás eredményeként – a jogelőd a Kbt. 65. §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2208FC" w:rsidRPr="002B5487" w:rsidRDefault="002208FC" w:rsidP="002208FC">
            <w:pPr>
              <w:shd w:val="clear" w:color="auto" w:fill="FFFFFF"/>
              <w:spacing w:after="120"/>
              <w:outlineLvl w:val="0"/>
              <w:rPr>
                <w:b/>
                <w:bCs/>
                <w:color w:val="0000FF"/>
                <w:kern w:val="32"/>
                <w:sz w:val="20"/>
                <w:szCs w:val="20"/>
                <w:lang w:eastAsia="en-GB"/>
              </w:rPr>
            </w:pPr>
          </w:p>
          <w:p w:rsidR="00944665" w:rsidRPr="002B5487" w:rsidRDefault="00EE0245" w:rsidP="00944665">
            <w:pPr>
              <w:shd w:val="clear" w:color="auto" w:fill="FFFFFF"/>
              <w:spacing w:after="120"/>
              <w:outlineLvl w:val="0"/>
              <w:rPr>
                <w:rFonts w:eastAsia="Times New Roman"/>
                <w:b/>
                <w:color w:val="0000FF"/>
                <w:sz w:val="20"/>
                <w:szCs w:val="20"/>
                <w:lang w:eastAsia="hu-HU"/>
              </w:rPr>
            </w:pPr>
            <w:r w:rsidRPr="002B5487">
              <w:rPr>
                <w:b/>
                <w:bCs/>
                <w:color w:val="0000FF"/>
                <w:kern w:val="32"/>
                <w:sz w:val="20"/>
                <w:szCs w:val="20"/>
                <w:lang w:eastAsia="en-GB"/>
              </w:rPr>
              <w:t>17</w:t>
            </w:r>
            <w:r w:rsidR="00944665" w:rsidRPr="002B5487">
              <w:rPr>
                <w:b/>
                <w:bCs/>
                <w:color w:val="0000FF"/>
                <w:kern w:val="32"/>
                <w:sz w:val="20"/>
                <w:szCs w:val="20"/>
                <w:lang w:eastAsia="en-GB"/>
              </w:rPr>
              <w:t xml:space="preserve">. Az Ajánlatkérő a hiánypótlás lehetőségét a Kbt. 71. § </w:t>
            </w:r>
            <w:proofErr w:type="spellStart"/>
            <w:r w:rsidR="00944665" w:rsidRPr="002B5487">
              <w:rPr>
                <w:b/>
                <w:bCs/>
                <w:color w:val="0000FF"/>
                <w:kern w:val="32"/>
                <w:sz w:val="20"/>
                <w:szCs w:val="20"/>
                <w:lang w:eastAsia="en-GB"/>
              </w:rPr>
              <w:t>-ban</w:t>
            </w:r>
            <w:proofErr w:type="spellEnd"/>
            <w:r w:rsidR="00944665" w:rsidRPr="002B5487">
              <w:rPr>
                <w:b/>
                <w:bCs/>
                <w:color w:val="0000FF"/>
                <w:kern w:val="32"/>
                <w:sz w:val="20"/>
                <w:szCs w:val="20"/>
                <w:lang w:eastAsia="en-GB"/>
              </w:rPr>
              <w:t xml:space="preserve"> foglaltaknak megfelelően biztosítja. </w:t>
            </w:r>
            <w:r w:rsidR="002208FC" w:rsidRPr="002B5487">
              <w:rPr>
                <w:b/>
                <w:bCs/>
                <w:color w:val="0000FF"/>
                <w:kern w:val="32"/>
                <w:sz w:val="20"/>
                <w:szCs w:val="20"/>
                <w:lang w:eastAsia="en-GB"/>
              </w:rPr>
              <w:t>Kiegészítő tájékoztatás a Kbt. 56. §</w:t>
            </w:r>
            <w:proofErr w:type="spellStart"/>
            <w:r w:rsidR="002208FC" w:rsidRPr="002B5487">
              <w:rPr>
                <w:b/>
                <w:bCs/>
                <w:color w:val="0000FF"/>
                <w:kern w:val="32"/>
                <w:sz w:val="20"/>
                <w:szCs w:val="20"/>
                <w:lang w:eastAsia="en-GB"/>
              </w:rPr>
              <w:t>-</w:t>
            </w:r>
            <w:proofErr w:type="gramStart"/>
            <w:r w:rsidR="002208FC" w:rsidRPr="002B5487">
              <w:rPr>
                <w:b/>
                <w:bCs/>
                <w:color w:val="0000FF"/>
                <w:kern w:val="32"/>
                <w:sz w:val="20"/>
                <w:szCs w:val="20"/>
                <w:lang w:eastAsia="en-GB"/>
              </w:rPr>
              <w:t>a</w:t>
            </w:r>
            <w:proofErr w:type="spellEnd"/>
            <w:proofErr w:type="gramEnd"/>
            <w:r w:rsidR="002208FC" w:rsidRPr="002B5487">
              <w:rPr>
                <w:b/>
                <w:bCs/>
                <w:color w:val="0000FF"/>
                <w:kern w:val="32"/>
                <w:sz w:val="20"/>
                <w:szCs w:val="20"/>
                <w:lang w:eastAsia="en-GB"/>
              </w:rPr>
              <w:t xml:space="preserve"> és 114. § (6) bekezdése alapján és a Dokumentációban részletezett szabályok szerint nyújt Ajánlatkérő. </w:t>
            </w:r>
            <w:r w:rsidR="00944665" w:rsidRPr="002B5487">
              <w:rPr>
                <w:b/>
                <w:bCs/>
                <w:color w:val="0000FF"/>
                <w:kern w:val="32"/>
                <w:sz w:val="20"/>
                <w:szCs w:val="20"/>
                <w:lang w:eastAsia="en-GB"/>
              </w:rPr>
              <w:t>A hiánypótlás keretében lehet új gazdasági szereplőt bevonni az eljárásba.</w:t>
            </w:r>
            <w:r w:rsidR="002208FC" w:rsidRPr="002B5487">
              <w:rPr>
                <w:b/>
                <w:bCs/>
                <w:color w:val="0000FF"/>
                <w:kern w:val="32"/>
                <w:sz w:val="20"/>
                <w:szCs w:val="20"/>
                <w:lang w:eastAsia="en-GB"/>
              </w:rPr>
              <w:t xml:space="preserve"> A tájékoztatást igénylő gazdasági szereplő a felhívásban megadott elérhetőségre közvetlenül benyújtott vagy postai kézbesítéssel küldött levélben vagy telefaxon (vagy a Kbt. 41. § (4) bekezdésének megfelelő elektronikus úton) fordulhat kiegészítő tájékoztatásért az ajánlatkérőhöz.</w:t>
            </w:r>
          </w:p>
          <w:p w:rsidR="00BF6918" w:rsidRPr="002B5487" w:rsidRDefault="00BF6918" w:rsidP="00952401">
            <w:pPr>
              <w:spacing w:after="120"/>
              <w:contextualSpacing/>
              <w:outlineLvl w:val="0"/>
              <w:rPr>
                <w:b/>
                <w:bCs/>
                <w:color w:val="0000FF"/>
                <w:kern w:val="32"/>
                <w:sz w:val="20"/>
                <w:szCs w:val="20"/>
                <w:lang w:eastAsia="en-GB"/>
              </w:rPr>
            </w:pPr>
          </w:p>
          <w:p w:rsidR="00944665" w:rsidRPr="002B5487" w:rsidRDefault="00EE0245" w:rsidP="00952401">
            <w:pPr>
              <w:spacing w:after="120"/>
              <w:contextualSpacing/>
              <w:outlineLvl w:val="0"/>
              <w:rPr>
                <w:b/>
                <w:bCs/>
                <w:color w:val="0000FF"/>
                <w:kern w:val="32"/>
                <w:sz w:val="20"/>
                <w:szCs w:val="20"/>
                <w:lang w:eastAsia="en-GB"/>
              </w:rPr>
            </w:pPr>
            <w:r w:rsidRPr="00E10630">
              <w:rPr>
                <w:b/>
                <w:bCs/>
                <w:color w:val="0000FF"/>
                <w:kern w:val="32"/>
                <w:sz w:val="20"/>
                <w:szCs w:val="20"/>
                <w:lang w:eastAsia="en-GB"/>
              </w:rPr>
              <w:t>18</w:t>
            </w:r>
            <w:r w:rsidR="00944665" w:rsidRPr="00E10630">
              <w:rPr>
                <w:b/>
                <w:bCs/>
                <w:color w:val="0000FF"/>
                <w:kern w:val="32"/>
                <w:sz w:val="20"/>
                <w:szCs w:val="20"/>
                <w:lang w:eastAsia="en-GB"/>
              </w:rPr>
              <w:t>. Ajánlatkérő a 321/2015. (X.30.) Korm. rendelet 30. § (4) bekezdése szerint tájékoztatja az ajánlattevőket, hogy jelen közbeszerzési eljárásban az alkalmassági minimumkövetelményeket – P1</w:t>
            </w:r>
            <w:r w:rsidR="00E10630" w:rsidRPr="00E10630">
              <w:rPr>
                <w:b/>
                <w:bCs/>
                <w:color w:val="0000FF"/>
                <w:kern w:val="32"/>
                <w:sz w:val="20"/>
                <w:szCs w:val="20"/>
                <w:lang w:eastAsia="en-GB"/>
              </w:rPr>
              <w:t>)</w:t>
            </w:r>
            <w:r w:rsidR="00944665" w:rsidRPr="00E10630">
              <w:rPr>
                <w:b/>
                <w:bCs/>
                <w:color w:val="0000FF"/>
                <w:kern w:val="32"/>
                <w:sz w:val="20"/>
                <w:szCs w:val="20"/>
                <w:lang w:eastAsia="en-GB"/>
              </w:rPr>
              <w:t>; és M</w:t>
            </w:r>
            <w:r w:rsidR="00E10630" w:rsidRPr="00E10630">
              <w:rPr>
                <w:b/>
                <w:bCs/>
                <w:color w:val="0000FF"/>
                <w:kern w:val="32"/>
                <w:sz w:val="20"/>
                <w:szCs w:val="20"/>
                <w:lang w:eastAsia="en-GB"/>
              </w:rPr>
              <w:t>.</w:t>
            </w:r>
            <w:r w:rsidR="00944665" w:rsidRPr="00E10630">
              <w:rPr>
                <w:b/>
                <w:bCs/>
                <w:color w:val="0000FF"/>
                <w:kern w:val="32"/>
                <w:sz w:val="20"/>
                <w:szCs w:val="20"/>
                <w:lang w:eastAsia="en-GB"/>
              </w:rPr>
              <w:t>1</w:t>
            </w:r>
            <w:proofErr w:type="gramStart"/>
            <w:r w:rsidR="00E10630" w:rsidRPr="00E10630">
              <w:rPr>
                <w:b/>
                <w:bCs/>
                <w:color w:val="0000FF"/>
                <w:kern w:val="32"/>
                <w:sz w:val="20"/>
                <w:szCs w:val="20"/>
                <w:lang w:eastAsia="en-GB"/>
              </w:rPr>
              <w:t>.</w:t>
            </w:r>
            <w:r w:rsidR="00944665" w:rsidRPr="00E10630">
              <w:rPr>
                <w:b/>
                <w:bCs/>
                <w:color w:val="0000FF"/>
                <w:kern w:val="32"/>
                <w:sz w:val="20"/>
                <w:szCs w:val="20"/>
                <w:lang w:eastAsia="en-GB"/>
              </w:rPr>
              <w:t>;</w:t>
            </w:r>
            <w:proofErr w:type="gramEnd"/>
            <w:r w:rsidR="00944665" w:rsidRPr="00E10630">
              <w:rPr>
                <w:b/>
                <w:bCs/>
                <w:color w:val="0000FF"/>
                <w:kern w:val="32"/>
                <w:sz w:val="20"/>
                <w:szCs w:val="20"/>
                <w:lang w:eastAsia="en-GB"/>
              </w:rPr>
              <w:t xml:space="preserve"> M</w:t>
            </w:r>
            <w:r w:rsidR="00E10630" w:rsidRPr="00E10630">
              <w:rPr>
                <w:b/>
                <w:bCs/>
                <w:color w:val="0000FF"/>
                <w:kern w:val="32"/>
                <w:sz w:val="20"/>
                <w:szCs w:val="20"/>
                <w:lang w:eastAsia="en-GB"/>
              </w:rPr>
              <w:t>.</w:t>
            </w:r>
            <w:r w:rsidR="00944665" w:rsidRPr="00E10630">
              <w:rPr>
                <w:b/>
                <w:bCs/>
                <w:color w:val="0000FF"/>
                <w:kern w:val="32"/>
                <w:sz w:val="20"/>
                <w:szCs w:val="20"/>
                <w:lang w:eastAsia="en-GB"/>
              </w:rPr>
              <w:t>2</w:t>
            </w:r>
            <w:r w:rsidR="00E10630" w:rsidRPr="00E10630">
              <w:rPr>
                <w:b/>
                <w:bCs/>
                <w:color w:val="0000FF"/>
                <w:kern w:val="32"/>
                <w:sz w:val="20"/>
                <w:szCs w:val="20"/>
                <w:lang w:eastAsia="en-GB"/>
              </w:rPr>
              <w:t>.</w:t>
            </w:r>
            <w:r w:rsidR="00944665" w:rsidRPr="00E10630">
              <w:rPr>
                <w:b/>
                <w:bCs/>
                <w:color w:val="0000FF"/>
                <w:kern w:val="32"/>
                <w:sz w:val="20"/>
                <w:szCs w:val="20"/>
                <w:lang w:eastAsia="en-GB"/>
              </w:rPr>
              <w:t xml:space="preserve"> alkalmassági feltételek tekintetében – szigorúbban határozta meg a minősített ajánlattevők jegyzékébe kerülés követelményeihez képest, ezért a minősített ajánlattevőknek is igazolniuk kell a szerződés teljesítésére való alkalmasságukat.</w:t>
            </w:r>
          </w:p>
          <w:p w:rsidR="008646B5" w:rsidRPr="002B5487" w:rsidRDefault="008646B5" w:rsidP="00952401">
            <w:pPr>
              <w:spacing w:after="120"/>
              <w:contextualSpacing/>
              <w:outlineLvl w:val="0"/>
              <w:rPr>
                <w:b/>
                <w:bCs/>
                <w:color w:val="0000FF"/>
                <w:kern w:val="32"/>
                <w:sz w:val="20"/>
                <w:szCs w:val="20"/>
                <w:lang w:eastAsia="en-GB"/>
              </w:rPr>
            </w:pPr>
          </w:p>
          <w:p w:rsidR="004A4B9F" w:rsidRPr="002B5487" w:rsidRDefault="00EE0245" w:rsidP="004A4B9F">
            <w:pPr>
              <w:spacing w:after="120"/>
              <w:contextualSpacing/>
              <w:outlineLvl w:val="0"/>
              <w:rPr>
                <w:b/>
                <w:bCs/>
                <w:color w:val="0000FF"/>
                <w:kern w:val="32"/>
                <w:sz w:val="20"/>
                <w:szCs w:val="20"/>
                <w:lang w:eastAsia="en-GB"/>
              </w:rPr>
            </w:pPr>
            <w:r w:rsidRPr="002B5487">
              <w:rPr>
                <w:b/>
                <w:bCs/>
                <w:color w:val="0000FF"/>
                <w:kern w:val="32"/>
                <w:sz w:val="20"/>
                <w:szCs w:val="20"/>
                <w:lang w:eastAsia="en-GB"/>
              </w:rPr>
              <w:t>19</w:t>
            </w:r>
            <w:r w:rsidR="008646B5" w:rsidRPr="002B5487">
              <w:rPr>
                <w:b/>
                <w:bCs/>
                <w:color w:val="0000FF"/>
                <w:kern w:val="32"/>
                <w:sz w:val="20"/>
                <w:szCs w:val="20"/>
                <w:lang w:eastAsia="en-GB"/>
              </w:rPr>
              <w:t>.</w:t>
            </w:r>
            <w:r w:rsidR="008646B5" w:rsidRPr="002B5487">
              <w:rPr>
                <w:b/>
                <w:bCs/>
                <w:color w:val="0000FF"/>
                <w:sz w:val="20"/>
                <w:szCs w:val="20"/>
              </w:rPr>
              <w:t xml:space="preserve"> </w:t>
            </w:r>
            <w:r w:rsidR="008646B5" w:rsidRPr="002B5487">
              <w:rPr>
                <w:b/>
                <w:bCs/>
                <w:color w:val="0000FF"/>
                <w:kern w:val="32"/>
                <w:sz w:val="20"/>
                <w:szCs w:val="20"/>
                <w:lang w:eastAsia="en-GB"/>
              </w:rPr>
              <w:t xml:space="preserve">Ajánlatkérő felhívja a figyelmet, hogy a Kbt. 65. </w:t>
            </w:r>
            <w:proofErr w:type="gramStart"/>
            <w:r w:rsidR="008646B5" w:rsidRPr="002B5487">
              <w:rPr>
                <w:b/>
                <w:bCs/>
                <w:color w:val="0000FF"/>
                <w:kern w:val="32"/>
                <w:sz w:val="20"/>
                <w:szCs w:val="20"/>
                <w:lang w:eastAsia="en-GB"/>
              </w:rPr>
              <w:t xml:space="preserve">§ (9) bekezdése értelmében szakemberek rendelkezésre állására vonatkozó követelmény, valamint a releváns szakmai tapasztalatot igazoló referenciákra vonatkozó követelmény teljesítésének igazolására a gazdasági szereplő csak akkor veheti igénybe más szervezet kapacitásait, </w:t>
            </w:r>
            <w:r w:rsidR="00434148" w:rsidRPr="002B5487">
              <w:rPr>
                <w:b/>
                <w:bCs/>
                <w:color w:val="0000FF"/>
                <w:kern w:val="32"/>
                <w:sz w:val="20"/>
                <w:szCs w:val="20"/>
                <w:lang w:eastAsia="en-GB"/>
              </w:rPr>
              <w:t>ha az adott</w:t>
            </w:r>
            <w:r w:rsidR="006628D2">
              <w:rPr>
                <w:b/>
                <w:bCs/>
                <w:color w:val="0000FF"/>
                <w:kern w:val="32"/>
                <w:sz w:val="20"/>
                <w:szCs w:val="20"/>
                <w:lang w:eastAsia="en-GB"/>
              </w:rPr>
              <w:t xml:space="preserve"> </w:t>
            </w:r>
            <w:r w:rsidR="00434148" w:rsidRPr="002B5487">
              <w:rPr>
                <w:b/>
                <w:bCs/>
                <w:color w:val="0000FF"/>
                <w:kern w:val="32"/>
                <w:sz w:val="20"/>
                <w:szCs w:val="20"/>
                <w:lang w:eastAsia="en-GB"/>
              </w:rPr>
              <w:t xml:space="preserve">szervezet olyan mértékben részt vesz a szerződés, vagy a szerződés azon részének teljesítésében, </w:t>
            </w:r>
            <w:r w:rsidR="00434148" w:rsidRPr="002B5487">
              <w:rPr>
                <w:b/>
                <w:bCs/>
                <w:color w:val="0000FF"/>
                <w:kern w:val="32"/>
                <w:sz w:val="20"/>
                <w:szCs w:val="20"/>
                <w:lang w:eastAsia="en-GB"/>
              </w:rPr>
              <w:lastRenderedPageBreak/>
              <w:t>amelyhez e kapacitásokra szükség van, amely – az ajánlattevő saját kapacitásával együtt – biztosítja az alkalmassági követelményben elvárt szaktudás, illetve szakmai tapasztalat érvényesülését a teljesítésben.</w:t>
            </w:r>
            <w:proofErr w:type="gramEnd"/>
            <w:r w:rsidR="00434148" w:rsidRPr="002B5487">
              <w:rPr>
                <w:b/>
                <w:bCs/>
                <w:color w:val="0000FF"/>
                <w:kern w:val="32"/>
                <w:sz w:val="20"/>
                <w:szCs w:val="20"/>
                <w:lang w:eastAsia="en-GB"/>
              </w:rPr>
              <w:t xml:space="preserve"> </w:t>
            </w:r>
          </w:p>
          <w:p w:rsidR="00BF6918" w:rsidRPr="002B5487" w:rsidRDefault="00BF6918" w:rsidP="00BF6918">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20</w:t>
            </w:r>
            <w:r w:rsidR="00944665" w:rsidRPr="002B5487">
              <w:rPr>
                <w:b/>
                <w:bCs/>
                <w:color w:val="0000FF"/>
                <w:kern w:val="32"/>
                <w:sz w:val="20"/>
                <w:szCs w:val="20"/>
                <w:lang w:eastAsia="en-GB"/>
              </w:rPr>
              <w:t>. Az ajánlatok bontását követően Ajánlatkérő valamennyi értesítést (így különösen: jegyzőkönyv, összegezés) a felolvasólapon megadott faxszámra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sidR="00A4662E">
              <w:rPr>
                <w:b/>
                <w:bCs/>
                <w:color w:val="0000FF"/>
                <w:kern w:val="32"/>
                <w:sz w:val="20"/>
                <w:szCs w:val="20"/>
                <w:lang w:eastAsia="en-GB"/>
              </w:rPr>
              <w:t>-</w:t>
            </w:r>
            <w:r w:rsidR="00944665" w:rsidRPr="002B5487">
              <w:rPr>
                <w:b/>
                <w:bCs/>
                <w:color w:val="0000FF"/>
                <w:kern w:val="32"/>
                <w:sz w:val="20"/>
                <w:szCs w:val="20"/>
                <w:lang w:eastAsia="en-GB"/>
              </w:rPr>
              <w:t xml:space="preserve">mailben vagy faxon tájékoztatni. (Ajánlatkérő e körben nem fogadja el az ún. „out of </w:t>
            </w:r>
            <w:proofErr w:type="spellStart"/>
            <w:r w:rsidR="00944665" w:rsidRPr="002B5487">
              <w:rPr>
                <w:b/>
                <w:bCs/>
                <w:color w:val="0000FF"/>
                <w:kern w:val="32"/>
                <w:sz w:val="20"/>
                <w:szCs w:val="20"/>
                <w:lang w:eastAsia="en-GB"/>
              </w:rPr>
              <w:t>office</w:t>
            </w:r>
            <w:proofErr w:type="spellEnd"/>
            <w:r w:rsidR="00944665" w:rsidRPr="002B5487">
              <w:rPr>
                <w:b/>
                <w:bCs/>
                <w:color w:val="0000FF"/>
                <w:kern w:val="32"/>
                <w:sz w:val="20"/>
                <w:szCs w:val="20"/>
                <w:lang w:eastAsia="en-GB"/>
              </w:rPr>
              <w:t xml:space="preserve">” / „házon kívül” üzeneteket, ehelyett kéri, hogy az ajánlattevők ezen adatok módosításáról külön </w:t>
            </w:r>
            <w:proofErr w:type="spellStart"/>
            <w:r w:rsidR="00944665" w:rsidRPr="002B5487">
              <w:rPr>
                <w:b/>
                <w:bCs/>
                <w:color w:val="0000FF"/>
                <w:kern w:val="32"/>
                <w:sz w:val="20"/>
                <w:szCs w:val="20"/>
                <w:lang w:eastAsia="en-GB"/>
              </w:rPr>
              <w:t>emailt</w:t>
            </w:r>
            <w:proofErr w:type="spellEnd"/>
            <w:r w:rsidR="00944665" w:rsidRPr="002B5487">
              <w:rPr>
                <w:b/>
                <w:bCs/>
                <w:color w:val="0000FF"/>
                <w:kern w:val="32"/>
                <w:sz w:val="20"/>
                <w:szCs w:val="20"/>
                <w:lang w:eastAsia="en-GB"/>
              </w:rPr>
              <w:t xml:space="preserve"> szíveskedjenek küldeni).</w:t>
            </w:r>
          </w:p>
          <w:p w:rsidR="00BF6918" w:rsidRPr="002B5487" w:rsidRDefault="00BF6918"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21</w:t>
            </w:r>
            <w:r w:rsidR="00944665" w:rsidRPr="002B5487">
              <w:rPr>
                <w:b/>
                <w:bCs/>
                <w:color w:val="0000FF"/>
                <w:kern w:val="32"/>
                <w:sz w:val="20"/>
                <w:szCs w:val="20"/>
                <w:lang w:eastAsia="en-GB"/>
              </w:rPr>
              <w:t xml:space="preserve">. Ajánlatkérő felhívja az Ajánlattevő figyelmét arra, hogy ajánlatkérő székházában beléptető rendszer működik, és </w:t>
            </w:r>
            <w:proofErr w:type="gramStart"/>
            <w:r w:rsidR="00944665" w:rsidRPr="002B5487">
              <w:rPr>
                <w:b/>
                <w:bCs/>
                <w:color w:val="0000FF"/>
                <w:kern w:val="32"/>
                <w:sz w:val="20"/>
                <w:szCs w:val="20"/>
                <w:lang w:eastAsia="en-GB"/>
              </w:rPr>
              <w:t>emiatt</w:t>
            </w:r>
            <w:proofErr w:type="gramEnd"/>
            <w:r w:rsidR="00944665" w:rsidRPr="002B5487">
              <w:rPr>
                <w:b/>
                <w:bCs/>
                <w:color w:val="0000FF"/>
                <w:kern w:val="32"/>
                <w:sz w:val="20"/>
                <w:szCs w:val="20"/>
                <w:lang w:eastAsia="en-GB"/>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w:t>
            </w:r>
            <w:hyperlink r:id="rId10" w:history="1">
              <w:r w:rsidR="00944665" w:rsidRPr="002B5487">
                <w:rPr>
                  <w:rStyle w:val="Hiperhivatkozs"/>
                  <w:b/>
                  <w:bCs/>
                  <w:kern w:val="32"/>
                  <w:sz w:val="20"/>
                  <w:szCs w:val="20"/>
                  <w:lang w:eastAsia="en-GB"/>
                </w:rPr>
                <w:t>www.pontosido.hu</w:t>
              </w:r>
            </w:hyperlink>
            <w:r w:rsidR="00944665" w:rsidRPr="002B5487">
              <w:rPr>
                <w:b/>
                <w:bCs/>
                <w:color w:val="0000FF"/>
                <w:kern w:val="32"/>
                <w:sz w:val="20"/>
                <w:szCs w:val="20"/>
                <w:lang w:eastAsia="en-GB"/>
              </w:rPr>
              <w:t xml:space="preserve"> weboldal „Budapest idő” adatai alapján állapítja meg.</w:t>
            </w:r>
          </w:p>
          <w:p w:rsidR="00BF6918" w:rsidRPr="002B5487" w:rsidRDefault="00BF6918"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22</w:t>
            </w:r>
            <w:r w:rsidR="0076553A" w:rsidRPr="002B5487">
              <w:rPr>
                <w:b/>
                <w:bCs/>
                <w:color w:val="0000FF"/>
                <w:kern w:val="32"/>
                <w:sz w:val="20"/>
                <w:szCs w:val="20"/>
                <w:lang w:eastAsia="en-GB"/>
              </w:rPr>
              <w:t>.</w:t>
            </w:r>
            <w:r w:rsidR="00944665" w:rsidRPr="002B5487">
              <w:rPr>
                <w:b/>
                <w:bCs/>
                <w:color w:val="0000FF"/>
                <w:kern w:val="32"/>
                <w:sz w:val="20"/>
                <w:szCs w:val="20"/>
                <w:lang w:eastAsia="en-GB"/>
              </w:rPr>
              <w:t xml:space="preserve"> Felhívjuk a figyelmet, hogy Ajánlatkérő a nála irányadó munkaidőn kívül beérkező ajánlatok átvételét nem tudja biztosítani. (</w:t>
            </w:r>
            <w:proofErr w:type="spellStart"/>
            <w:r w:rsidR="00944665" w:rsidRPr="002B5487">
              <w:rPr>
                <w:b/>
                <w:bCs/>
                <w:color w:val="0000FF"/>
                <w:kern w:val="32"/>
                <w:sz w:val="20"/>
                <w:szCs w:val="20"/>
                <w:lang w:eastAsia="en-GB"/>
              </w:rPr>
              <w:t>H-Cs</w:t>
            </w:r>
            <w:proofErr w:type="spellEnd"/>
            <w:r w:rsidR="00944665" w:rsidRPr="002B5487">
              <w:rPr>
                <w:b/>
                <w:bCs/>
                <w:color w:val="0000FF"/>
                <w:kern w:val="32"/>
                <w:sz w:val="20"/>
                <w:szCs w:val="20"/>
                <w:lang w:eastAsia="en-GB"/>
              </w:rPr>
              <w:t>: 8:00 – 16:00 P: 8:00 – 14:00, az ajánlattételi ha</w:t>
            </w:r>
            <w:r w:rsidR="003575B5">
              <w:rPr>
                <w:b/>
                <w:bCs/>
                <w:color w:val="0000FF"/>
                <w:kern w:val="32"/>
                <w:sz w:val="20"/>
                <w:szCs w:val="20"/>
                <w:lang w:eastAsia="en-GB"/>
              </w:rPr>
              <w:t>táridő lejártának napján 8.00-12</w:t>
            </w:r>
            <w:r w:rsidR="00944665" w:rsidRPr="002B5487">
              <w:rPr>
                <w:b/>
                <w:bCs/>
                <w:color w:val="0000FF"/>
                <w:kern w:val="32"/>
                <w:sz w:val="20"/>
                <w:szCs w:val="20"/>
                <w:lang w:eastAsia="en-GB"/>
              </w:rPr>
              <w:t>.00 között lehet benyújtani)</w:t>
            </w:r>
          </w:p>
          <w:p w:rsidR="00726E18" w:rsidRPr="002B5487" w:rsidRDefault="00726E18" w:rsidP="00944665">
            <w:pPr>
              <w:shd w:val="clear" w:color="auto" w:fill="FFFFFF"/>
              <w:spacing w:after="120"/>
              <w:contextualSpacing/>
              <w:outlineLvl w:val="0"/>
              <w:rPr>
                <w:b/>
                <w:bCs/>
                <w:color w:val="0000FF"/>
                <w:kern w:val="32"/>
                <w:sz w:val="20"/>
                <w:szCs w:val="20"/>
                <w:lang w:eastAsia="en-GB"/>
              </w:rPr>
            </w:pPr>
          </w:p>
          <w:p w:rsidR="00944665" w:rsidRPr="002B5487" w:rsidRDefault="0094466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br/>
            </w:r>
            <w:r w:rsidR="00EE0245" w:rsidRPr="002B5487">
              <w:rPr>
                <w:b/>
                <w:bCs/>
                <w:color w:val="0000FF"/>
                <w:kern w:val="32"/>
                <w:sz w:val="20"/>
                <w:szCs w:val="20"/>
                <w:lang w:eastAsia="en-GB"/>
              </w:rPr>
              <w:t>2</w:t>
            </w:r>
            <w:r w:rsidR="00830A7A">
              <w:rPr>
                <w:b/>
                <w:bCs/>
                <w:color w:val="0000FF"/>
                <w:kern w:val="32"/>
                <w:sz w:val="20"/>
                <w:szCs w:val="20"/>
                <w:lang w:eastAsia="en-GB"/>
              </w:rPr>
              <w:t>3</w:t>
            </w:r>
            <w:r w:rsidR="00BF6918" w:rsidRPr="002B5487">
              <w:rPr>
                <w:b/>
                <w:bCs/>
                <w:color w:val="0000FF"/>
                <w:kern w:val="32"/>
                <w:sz w:val="20"/>
                <w:szCs w:val="20"/>
                <w:lang w:eastAsia="en-GB"/>
              </w:rPr>
              <w:t>.</w:t>
            </w:r>
            <w:r w:rsidRPr="002B5487">
              <w:rPr>
                <w:b/>
                <w:bCs/>
                <w:color w:val="0000FF"/>
                <w:kern w:val="32"/>
                <w:sz w:val="20"/>
                <w:szCs w:val="20"/>
                <w:lang w:eastAsia="en-GB"/>
              </w:rPr>
              <w:t xml:space="preserve"> Közös ajánlattétel esetén az ajánlattételnek meg kell felelnie a Kbt. 35. §</w:t>
            </w:r>
            <w:proofErr w:type="spellStart"/>
            <w:r w:rsidRPr="002B5487">
              <w:rPr>
                <w:b/>
                <w:bCs/>
                <w:color w:val="0000FF"/>
                <w:kern w:val="32"/>
                <w:sz w:val="20"/>
                <w:szCs w:val="20"/>
                <w:lang w:eastAsia="en-GB"/>
              </w:rPr>
              <w:t>-ában</w:t>
            </w:r>
            <w:proofErr w:type="spellEnd"/>
            <w:r w:rsidRPr="002B5487">
              <w:rPr>
                <w:b/>
                <w:bCs/>
                <w:color w:val="0000FF"/>
                <w:kern w:val="32"/>
                <w:sz w:val="20"/>
                <w:szCs w:val="20"/>
                <w:lang w:eastAsia="en-GB"/>
              </w:rPr>
              <w:t xml:space="preserve">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r w:rsidRPr="002B5487">
              <w:rPr>
                <w:b/>
                <w:bCs/>
                <w:color w:val="0000FF"/>
                <w:kern w:val="32"/>
                <w:sz w:val="20"/>
                <w:szCs w:val="20"/>
                <w:lang w:eastAsia="en-GB"/>
              </w:rPr>
              <w:br/>
            </w: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830A7A">
              <w:rPr>
                <w:b/>
                <w:bCs/>
                <w:color w:val="0000FF"/>
                <w:kern w:val="32"/>
                <w:sz w:val="20"/>
                <w:szCs w:val="20"/>
                <w:lang w:eastAsia="en-GB"/>
              </w:rPr>
              <w:t>4</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Ajánlattevőnek (közös ajánlattevőknek) az ajánlatában nyilatkoznia kell az ajánlati felhívás feltételeire, a szerződés megkötésére és teljesítésére, valamint a kért ellenszolgáltatásra vonatkozóan [Kbt. 66. § (2) bekezdés]</w:t>
            </w:r>
            <w:r w:rsidR="00944665" w:rsidRPr="002B5487">
              <w:rPr>
                <w:b/>
                <w:bCs/>
                <w:color w:val="0000FF"/>
                <w:kern w:val="32"/>
                <w:sz w:val="20"/>
                <w:szCs w:val="20"/>
                <w:lang w:eastAsia="en-GB"/>
              </w:rPr>
              <w:br/>
            </w: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830A7A">
              <w:rPr>
                <w:b/>
                <w:bCs/>
                <w:color w:val="0000FF"/>
                <w:kern w:val="32"/>
                <w:sz w:val="20"/>
                <w:szCs w:val="20"/>
                <w:lang w:eastAsia="en-GB"/>
              </w:rPr>
              <w:t>5.</w:t>
            </w:r>
            <w:r w:rsidR="00944665" w:rsidRPr="002B5487">
              <w:rPr>
                <w:b/>
                <w:bCs/>
                <w:color w:val="0000FF"/>
                <w:kern w:val="32"/>
                <w:sz w:val="20"/>
                <w:szCs w:val="20"/>
                <w:lang w:eastAsia="en-GB"/>
              </w:rPr>
              <w:t xml:space="preserve"> Amennyiben az ajánlattevő, alvállalkozó vagy az alkalmasság igazolásában részt vevő gazdasági szereplő valamely a felhívásban vagy a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w:t>
            </w:r>
            <w:proofErr w:type="gramStart"/>
            <w:r w:rsidR="00944665" w:rsidRPr="002B5487">
              <w:rPr>
                <w:b/>
                <w:bCs/>
                <w:color w:val="0000FF"/>
                <w:kern w:val="32"/>
                <w:sz w:val="20"/>
                <w:szCs w:val="20"/>
                <w:lang w:eastAsia="en-GB"/>
              </w:rPr>
              <w:t>ezen</w:t>
            </w:r>
            <w:proofErr w:type="gramEnd"/>
            <w:r w:rsidR="00944665" w:rsidRPr="002B5487">
              <w:rPr>
                <w:b/>
                <w:bCs/>
                <w:color w:val="0000FF"/>
                <w:kern w:val="32"/>
                <w:sz w:val="20"/>
                <w:szCs w:val="20"/>
                <w:lang w:eastAsia="en-GB"/>
              </w:rPr>
              <w:t xml:space="preserve"> tényt vagy adatot tartalmazó ingyenes, a közbeszerzési eljárás nyelvén rendelkezésre álló, elektronikus, hatósági nyilvántartás elektronikus elérhetősége.</w:t>
            </w:r>
          </w:p>
          <w:p w:rsidR="00BF6918" w:rsidRPr="002B5487" w:rsidRDefault="00BF6918" w:rsidP="00944665">
            <w:pPr>
              <w:shd w:val="clear" w:color="auto" w:fill="FFFFFF"/>
              <w:spacing w:after="120"/>
              <w:contextualSpacing/>
              <w:outlineLvl w:val="0"/>
              <w:rPr>
                <w:b/>
                <w:bCs/>
                <w:color w:val="0000FF"/>
                <w:kern w:val="32"/>
                <w:sz w:val="20"/>
                <w:szCs w:val="20"/>
                <w:lang w:eastAsia="en-GB"/>
              </w:rPr>
            </w:pPr>
          </w:p>
          <w:p w:rsidR="00944665" w:rsidRPr="002B5487" w:rsidRDefault="00EE0245" w:rsidP="00944665">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830A7A">
              <w:rPr>
                <w:b/>
                <w:bCs/>
                <w:color w:val="0000FF"/>
                <w:kern w:val="32"/>
                <w:sz w:val="20"/>
                <w:szCs w:val="20"/>
                <w:lang w:eastAsia="en-GB"/>
              </w:rPr>
              <w:t>6</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 Kbt. 136. § (2) bekezdésében foglalt jogszabályi előírások értelmében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 Erre vonatkozó nyilatkozat-mintát Ajánlatkérő a szerződésterv</w:t>
            </w:r>
            <w:r w:rsidR="006B6CCD" w:rsidRPr="002B5487">
              <w:rPr>
                <w:b/>
                <w:bCs/>
                <w:color w:val="0000FF"/>
                <w:kern w:val="32"/>
                <w:sz w:val="20"/>
                <w:szCs w:val="20"/>
                <w:lang w:eastAsia="en-GB"/>
              </w:rPr>
              <w:t>ezetben bocsátja rendelkezésre.</w:t>
            </w:r>
            <w:r w:rsidR="00944665" w:rsidRPr="002B5487">
              <w:rPr>
                <w:b/>
                <w:bCs/>
                <w:color w:val="0000FF"/>
                <w:kern w:val="32"/>
                <w:sz w:val="20"/>
                <w:szCs w:val="20"/>
                <w:lang w:eastAsia="en-GB"/>
              </w:rPr>
              <w:br/>
            </w:r>
            <w:r w:rsidR="00944665" w:rsidRPr="002B5487">
              <w:rPr>
                <w:b/>
                <w:bCs/>
                <w:color w:val="0000FF"/>
                <w:kern w:val="32"/>
                <w:sz w:val="20"/>
                <w:szCs w:val="20"/>
                <w:lang w:eastAsia="en-GB"/>
              </w:rPr>
              <w:br/>
            </w:r>
            <w:r w:rsidRPr="002B5487">
              <w:rPr>
                <w:b/>
                <w:bCs/>
                <w:color w:val="0000FF"/>
                <w:kern w:val="32"/>
                <w:sz w:val="20"/>
                <w:szCs w:val="20"/>
                <w:lang w:eastAsia="en-GB"/>
              </w:rPr>
              <w:t>2</w:t>
            </w:r>
            <w:r w:rsidR="00830A7A">
              <w:rPr>
                <w:b/>
                <w:bCs/>
                <w:color w:val="0000FF"/>
                <w:kern w:val="32"/>
                <w:sz w:val="20"/>
                <w:szCs w:val="20"/>
                <w:lang w:eastAsia="en-GB"/>
              </w:rPr>
              <w:t>7</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 xml:space="preserve">Az egyenértékűség fennállásának igazolása az ajánlattételi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w:t>
            </w:r>
            <w:r w:rsidR="00944665" w:rsidRPr="002B5487">
              <w:rPr>
                <w:b/>
                <w:bCs/>
                <w:color w:val="0000FF"/>
                <w:kern w:val="32"/>
                <w:sz w:val="20"/>
                <w:szCs w:val="20"/>
                <w:lang w:eastAsia="en-GB"/>
              </w:rPr>
              <w:br/>
            </w:r>
          </w:p>
          <w:p w:rsidR="00AD018D" w:rsidRPr="002B5487" w:rsidRDefault="00EE0245" w:rsidP="00AD018D">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830A7A">
              <w:rPr>
                <w:b/>
                <w:bCs/>
                <w:color w:val="0000FF"/>
                <w:kern w:val="32"/>
                <w:sz w:val="20"/>
                <w:szCs w:val="20"/>
                <w:lang w:eastAsia="en-GB"/>
              </w:rPr>
              <w:t>8</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Az ajánlat elkészítésével és benyújtásával kapcsolatban felmerülő összes költséget az ajánlattevőnek kell viselnie függetlenül az eljárás eredményétől.</w:t>
            </w:r>
          </w:p>
          <w:p w:rsidR="00AE1853" w:rsidRPr="002B5487" w:rsidRDefault="00AE1853" w:rsidP="00225BD9">
            <w:pPr>
              <w:autoSpaceDE w:val="0"/>
              <w:autoSpaceDN w:val="0"/>
              <w:adjustRightInd w:val="0"/>
              <w:rPr>
                <w:color w:val="33669A"/>
                <w:sz w:val="21"/>
                <w:szCs w:val="21"/>
              </w:rPr>
            </w:pPr>
          </w:p>
          <w:p w:rsidR="00AE1853" w:rsidRPr="002B5487" w:rsidRDefault="00830A7A" w:rsidP="00AE1853">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29</w:t>
            </w:r>
            <w:r w:rsidR="00AE1853" w:rsidRPr="002B5487">
              <w:rPr>
                <w:b/>
                <w:bCs/>
                <w:color w:val="0000FF"/>
                <w:kern w:val="32"/>
                <w:sz w:val="20"/>
                <w:szCs w:val="20"/>
                <w:lang w:eastAsia="en-GB"/>
              </w:rPr>
              <w:t>.Irányadó jog:</w:t>
            </w:r>
          </w:p>
          <w:p w:rsidR="00DD1B7B" w:rsidRPr="002B5487" w:rsidRDefault="00AE1853" w:rsidP="006C43DC">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br/>
              <w:t>— a jelen ajánlati felhívásban nem szabályozott kérdések vonatkozásában a közbeszerzésről szóló 2015. évi CXLIII. törvény és végrehajtási rendeleteinek előírásai szerint kell eljá</w:t>
            </w:r>
            <w:r w:rsidR="00A27A5A" w:rsidRPr="002B5487">
              <w:rPr>
                <w:b/>
                <w:bCs/>
                <w:color w:val="0000FF"/>
                <w:kern w:val="32"/>
                <w:sz w:val="20"/>
                <w:szCs w:val="20"/>
                <w:lang w:eastAsia="en-GB"/>
              </w:rPr>
              <w:t>rni.</w:t>
            </w:r>
          </w:p>
          <w:p w:rsidR="001701D5" w:rsidRPr="002B5487" w:rsidRDefault="001701D5" w:rsidP="006C43DC">
            <w:pPr>
              <w:shd w:val="clear" w:color="auto" w:fill="FFFFFF"/>
              <w:spacing w:after="120"/>
              <w:contextualSpacing/>
              <w:outlineLvl w:val="0"/>
              <w:rPr>
                <w:b/>
                <w:bCs/>
                <w:color w:val="0000FF"/>
                <w:kern w:val="32"/>
                <w:sz w:val="20"/>
                <w:szCs w:val="20"/>
                <w:lang w:eastAsia="en-GB"/>
              </w:rPr>
            </w:pPr>
          </w:p>
          <w:p w:rsidR="001701D5" w:rsidRPr="001B6581" w:rsidRDefault="00EE0245" w:rsidP="006C43DC">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3</w:t>
            </w:r>
            <w:r w:rsidR="00830A7A">
              <w:rPr>
                <w:b/>
                <w:bCs/>
                <w:color w:val="0000FF"/>
                <w:kern w:val="32"/>
                <w:sz w:val="20"/>
                <w:szCs w:val="20"/>
                <w:lang w:eastAsia="en-GB"/>
              </w:rPr>
              <w:t>0</w:t>
            </w:r>
            <w:r w:rsidR="001701D5" w:rsidRPr="002B5487">
              <w:rPr>
                <w:b/>
                <w:bCs/>
                <w:color w:val="0000FF"/>
                <w:kern w:val="32"/>
                <w:sz w:val="20"/>
                <w:szCs w:val="20"/>
                <w:lang w:eastAsia="en-GB"/>
              </w:rPr>
              <w:t xml:space="preserve">. </w:t>
            </w:r>
            <w:r w:rsidR="001701D5" w:rsidRPr="001B6581">
              <w:rPr>
                <w:b/>
                <w:bCs/>
                <w:color w:val="0000FF"/>
                <w:kern w:val="32"/>
                <w:sz w:val="20"/>
                <w:szCs w:val="20"/>
                <w:lang w:eastAsia="en-GB"/>
              </w:rPr>
              <w:t>Felelős akkreditált közbeszerzési szaktanácsadó neve: dr. Kovács Krisztián, lajstromszáma:534</w:t>
            </w:r>
          </w:p>
          <w:p w:rsidR="00CC2F95" w:rsidRPr="001B6581" w:rsidRDefault="00CC2F95" w:rsidP="006C43DC">
            <w:pPr>
              <w:shd w:val="clear" w:color="auto" w:fill="FFFFFF"/>
              <w:spacing w:after="120"/>
              <w:contextualSpacing/>
              <w:outlineLvl w:val="0"/>
              <w:rPr>
                <w:b/>
                <w:bCs/>
                <w:color w:val="0000FF"/>
                <w:kern w:val="32"/>
                <w:sz w:val="20"/>
                <w:szCs w:val="20"/>
                <w:lang w:eastAsia="en-GB"/>
              </w:rPr>
            </w:pPr>
          </w:p>
          <w:p w:rsidR="00053B3C" w:rsidRPr="002B5487" w:rsidRDefault="00CC2F95" w:rsidP="006C43DC">
            <w:pPr>
              <w:shd w:val="clear" w:color="auto" w:fill="FFFFFF"/>
              <w:spacing w:after="120"/>
              <w:contextualSpacing/>
              <w:outlineLvl w:val="0"/>
              <w:rPr>
                <w:b/>
                <w:bCs/>
                <w:color w:val="0000FF"/>
                <w:kern w:val="32"/>
                <w:sz w:val="20"/>
                <w:szCs w:val="20"/>
                <w:lang w:eastAsia="en-GB"/>
              </w:rPr>
            </w:pPr>
            <w:r w:rsidRPr="001B6581">
              <w:rPr>
                <w:b/>
                <w:bCs/>
                <w:color w:val="0000FF"/>
                <w:kern w:val="32"/>
                <w:sz w:val="20"/>
                <w:szCs w:val="20"/>
                <w:lang w:eastAsia="en-GB"/>
              </w:rPr>
              <w:t>3</w:t>
            </w:r>
            <w:r w:rsidR="00830A7A">
              <w:rPr>
                <w:b/>
                <w:bCs/>
                <w:color w:val="0000FF"/>
                <w:kern w:val="32"/>
                <w:sz w:val="20"/>
                <w:szCs w:val="20"/>
                <w:lang w:eastAsia="en-GB"/>
              </w:rPr>
              <w:t>1</w:t>
            </w:r>
            <w:r w:rsidRPr="001B6581">
              <w:rPr>
                <w:b/>
                <w:bCs/>
                <w:color w:val="0000FF"/>
                <w:kern w:val="32"/>
                <w:sz w:val="20"/>
                <w:szCs w:val="20"/>
                <w:lang w:eastAsia="en-GB"/>
              </w:rPr>
              <w:t xml:space="preserve">. </w:t>
            </w:r>
            <w:r w:rsidR="00053B3C" w:rsidRPr="001B6581">
              <w:rPr>
                <w:b/>
                <w:bCs/>
                <w:color w:val="0000FF"/>
                <w:sz w:val="20"/>
                <w:szCs w:val="20"/>
              </w:rPr>
              <w:t xml:space="preserve">Ajánlatkérő a Kbt. 75. § (6) bekezdésére tekintettel a jelen eljárásban a Kbt. 75. § (2) </w:t>
            </w:r>
            <w:r w:rsidR="001B6581" w:rsidRPr="001B6581">
              <w:rPr>
                <w:b/>
                <w:bCs/>
                <w:color w:val="0000FF"/>
                <w:sz w:val="20"/>
                <w:szCs w:val="20"/>
              </w:rPr>
              <w:t>bekezdés e) pontját alkalmazz</w:t>
            </w:r>
            <w:r w:rsidR="00053B3C" w:rsidRPr="001B6581">
              <w:rPr>
                <w:b/>
                <w:bCs/>
                <w:color w:val="0000FF"/>
                <w:sz w:val="20"/>
                <w:szCs w:val="20"/>
              </w:rPr>
              <w:t>a.</w:t>
            </w:r>
          </w:p>
          <w:p w:rsidR="00053B3C" w:rsidRPr="002B5487" w:rsidRDefault="00053B3C" w:rsidP="006C43DC">
            <w:pPr>
              <w:shd w:val="clear" w:color="auto" w:fill="FFFFFF"/>
              <w:spacing w:after="120"/>
              <w:contextualSpacing/>
              <w:outlineLvl w:val="0"/>
              <w:rPr>
                <w:b/>
                <w:bCs/>
                <w:color w:val="0000FF"/>
                <w:kern w:val="32"/>
                <w:sz w:val="20"/>
                <w:szCs w:val="20"/>
                <w:lang w:eastAsia="en-GB"/>
              </w:rPr>
            </w:pPr>
          </w:p>
          <w:p w:rsidR="00971E85" w:rsidRPr="0044258E" w:rsidRDefault="00053B3C" w:rsidP="00D807E2">
            <w:pPr>
              <w:shd w:val="clear" w:color="auto" w:fill="FFFFFF"/>
              <w:spacing w:after="120"/>
              <w:contextualSpacing/>
              <w:outlineLvl w:val="0"/>
              <w:rPr>
                <w:b/>
                <w:bCs/>
                <w:color w:val="0000FF"/>
                <w:kern w:val="32"/>
                <w:sz w:val="20"/>
                <w:szCs w:val="20"/>
                <w:lang w:eastAsia="en-GB"/>
              </w:rPr>
            </w:pPr>
            <w:r w:rsidRPr="0044258E">
              <w:rPr>
                <w:b/>
                <w:bCs/>
                <w:color w:val="0000FF"/>
                <w:kern w:val="32"/>
                <w:sz w:val="20"/>
                <w:szCs w:val="20"/>
                <w:lang w:eastAsia="en-GB"/>
              </w:rPr>
              <w:lastRenderedPageBreak/>
              <w:t xml:space="preserve">33. </w:t>
            </w:r>
            <w:r w:rsidR="00882813" w:rsidRPr="0044258E">
              <w:rPr>
                <w:b/>
                <w:bCs/>
                <w:color w:val="0000FF"/>
                <w:kern w:val="32"/>
                <w:sz w:val="20"/>
                <w:szCs w:val="20"/>
                <w:lang w:eastAsia="en-GB"/>
              </w:rPr>
              <w:t xml:space="preserve">A jelen közbeszerzési eljárást </w:t>
            </w:r>
            <w:r w:rsidRPr="0044258E">
              <w:rPr>
                <w:b/>
                <w:bCs/>
                <w:color w:val="0000FF"/>
                <w:kern w:val="32"/>
                <w:sz w:val="20"/>
                <w:szCs w:val="20"/>
                <w:lang w:eastAsia="en-GB"/>
              </w:rPr>
              <w:t>Ajánlatkérő</w:t>
            </w:r>
            <w:r w:rsidR="003E3AC0" w:rsidRPr="0044258E">
              <w:rPr>
                <w:b/>
                <w:bCs/>
                <w:color w:val="0000FF"/>
                <w:kern w:val="32"/>
                <w:sz w:val="20"/>
                <w:szCs w:val="20"/>
                <w:lang w:eastAsia="en-GB"/>
              </w:rPr>
              <w:t xml:space="preserve"> </w:t>
            </w:r>
            <w:r w:rsidR="00882813" w:rsidRPr="0044258E">
              <w:rPr>
                <w:b/>
                <w:bCs/>
                <w:color w:val="0000FF"/>
                <w:kern w:val="32"/>
                <w:sz w:val="20"/>
                <w:szCs w:val="20"/>
                <w:lang w:eastAsia="en-GB"/>
              </w:rPr>
              <w:t xml:space="preserve">a Kbt. 19. § (4) bekezdésre figyelemmel nemzeti eljárásrendben folytatja le. </w:t>
            </w:r>
          </w:p>
          <w:p w:rsidR="002026CF" w:rsidRPr="0044258E" w:rsidRDefault="002026CF" w:rsidP="00D807E2">
            <w:pPr>
              <w:shd w:val="clear" w:color="auto" w:fill="FFFFFF"/>
              <w:spacing w:after="120"/>
              <w:contextualSpacing/>
              <w:outlineLvl w:val="0"/>
              <w:rPr>
                <w:b/>
                <w:bCs/>
                <w:color w:val="0000FF"/>
                <w:kern w:val="32"/>
                <w:sz w:val="20"/>
                <w:szCs w:val="20"/>
                <w:lang w:eastAsia="en-GB"/>
              </w:rPr>
            </w:pPr>
          </w:p>
          <w:p w:rsidR="002026CF" w:rsidRDefault="002026CF" w:rsidP="002026CF">
            <w:pPr>
              <w:shd w:val="clear" w:color="auto" w:fill="FFFFFF"/>
              <w:spacing w:after="120"/>
              <w:contextualSpacing/>
              <w:outlineLvl w:val="0"/>
              <w:rPr>
                <w:b/>
                <w:bCs/>
                <w:color w:val="0000FF"/>
                <w:kern w:val="32"/>
                <w:sz w:val="20"/>
                <w:szCs w:val="20"/>
                <w:lang w:eastAsia="en-GB"/>
              </w:rPr>
            </w:pPr>
            <w:r w:rsidRPr="0044258E">
              <w:rPr>
                <w:b/>
                <w:bCs/>
                <w:color w:val="0000FF"/>
                <w:kern w:val="32"/>
                <w:sz w:val="20"/>
                <w:szCs w:val="20"/>
                <w:lang w:eastAsia="en-GB"/>
              </w:rPr>
              <w:t>34. Nyertes Ajánlattevőnek a szerződéskötés időpontjára rendelkeznie kell a Vállalkozói díj 100%-át, illetve káreseményenként 30%-át elérő összegű általános vagy szolgáltatási felelősségbiztosítással.</w:t>
            </w:r>
            <w:r w:rsidR="009E154F" w:rsidRPr="0044258E">
              <w:rPr>
                <w:b/>
                <w:bCs/>
                <w:color w:val="0000FF"/>
                <w:kern w:val="32"/>
                <w:sz w:val="20"/>
                <w:szCs w:val="20"/>
                <w:lang w:eastAsia="en-GB"/>
              </w:rPr>
              <w:t xml:space="preserve"> A felelősségbiztosításra vonatkozó részletes szabályokat a szerződéstervezet tartalmazza.</w:t>
            </w:r>
          </w:p>
          <w:p w:rsidR="002274DC" w:rsidRDefault="002274DC" w:rsidP="002026CF">
            <w:pPr>
              <w:shd w:val="clear" w:color="auto" w:fill="FFFFFF"/>
              <w:spacing w:after="120"/>
              <w:contextualSpacing/>
              <w:outlineLvl w:val="0"/>
              <w:rPr>
                <w:b/>
                <w:bCs/>
                <w:color w:val="0000FF"/>
                <w:kern w:val="32"/>
                <w:sz w:val="20"/>
                <w:szCs w:val="20"/>
                <w:lang w:eastAsia="en-GB"/>
              </w:rPr>
            </w:pPr>
          </w:p>
          <w:p w:rsidR="002274DC" w:rsidRPr="002B5487" w:rsidRDefault="002274DC" w:rsidP="000F2C67">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 xml:space="preserve">35. </w:t>
            </w:r>
            <w:r w:rsidRPr="000F2C67">
              <w:rPr>
                <w:b/>
                <w:bCs/>
                <w:color w:val="0000FF"/>
                <w:kern w:val="32"/>
                <w:sz w:val="20"/>
                <w:szCs w:val="20"/>
                <w:lang w:eastAsia="en-GB"/>
              </w:rPr>
              <w:t xml:space="preserve">Helyszíni bejárás: ideje: 2018. </w:t>
            </w:r>
            <w:r w:rsidR="000F2C67" w:rsidRPr="000F2C67">
              <w:rPr>
                <w:b/>
                <w:bCs/>
                <w:color w:val="0000FF"/>
                <w:kern w:val="32"/>
                <w:sz w:val="20"/>
                <w:szCs w:val="20"/>
                <w:lang w:eastAsia="en-GB"/>
              </w:rPr>
              <w:t>01.04</w:t>
            </w:r>
            <w:r w:rsidRPr="000F2C67">
              <w:rPr>
                <w:b/>
                <w:bCs/>
                <w:color w:val="0000FF"/>
                <w:kern w:val="32"/>
                <w:sz w:val="20"/>
                <w:szCs w:val="20"/>
                <w:lang w:eastAsia="en-GB"/>
              </w:rPr>
              <w:t>.</w:t>
            </w:r>
            <w:r w:rsidR="000F2C67" w:rsidRPr="000F2C67">
              <w:rPr>
                <w:b/>
                <w:bCs/>
                <w:color w:val="0000FF"/>
                <w:kern w:val="32"/>
                <w:sz w:val="20"/>
                <w:szCs w:val="20"/>
                <w:lang w:eastAsia="en-GB"/>
              </w:rPr>
              <w:t xml:space="preserve"> 12:00</w:t>
            </w:r>
            <w:r w:rsidRPr="000F2C67">
              <w:rPr>
                <w:b/>
                <w:bCs/>
                <w:color w:val="0000FF"/>
                <w:kern w:val="32"/>
                <w:sz w:val="20"/>
                <w:szCs w:val="20"/>
                <w:lang w:eastAsia="en-GB"/>
              </w:rPr>
              <w:t xml:space="preserve">, helye: </w:t>
            </w:r>
            <w:r w:rsidR="000F2C67" w:rsidRPr="000F2C67">
              <w:rPr>
                <w:b/>
                <w:bCs/>
                <w:color w:val="0000FF"/>
                <w:kern w:val="32"/>
                <w:sz w:val="20"/>
                <w:szCs w:val="20"/>
                <w:lang w:eastAsia="en-GB"/>
              </w:rPr>
              <w:t>Keleti pályaudvar, 1087 Budapest, Baross tér 11. Találkozási pont: Főbejárat</w:t>
            </w:r>
            <w:r w:rsidR="00947AFE">
              <w:rPr>
                <w:b/>
                <w:bCs/>
                <w:color w:val="0000FF"/>
                <w:kern w:val="32"/>
                <w:sz w:val="20"/>
                <w:szCs w:val="20"/>
                <w:lang w:eastAsia="en-GB"/>
              </w:rPr>
              <w:t>. A helyszíni bejárás tekintetében a Kbt. 56. § (7) bekezdése az irányadó.</w:t>
            </w:r>
          </w:p>
        </w:tc>
      </w:tr>
    </w:tbl>
    <w:p w:rsidR="00F31610" w:rsidRPr="002B5487" w:rsidRDefault="00F31610" w:rsidP="0042537D">
      <w:pPr>
        <w:spacing w:before="120" w:after="120"/>
        <w:jc w:val="left"/>
        <w:rPr>
          <w:rFonts w:eastAsia="Times New Roman"/>
          <w:lang w:eastAsia="hu-HU"/>
        </w:rPr>
      </w:pPr>
    </w:p>
    <w:sectPr w:rsidR="00F31610" w:rsidRPr="002B5487" w:rsidSect="00F31610">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D07C3C" w15:done="0"/>
  <w15:commentEx w15:paraId="023AD075" w15:done="0"/>
  <w15:commentEx w15:paraId="255BD6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A9" w:rsidRDefault="001B48A9" w:rsidP="00E92176">
      <w:r>
        <w:separator/>
      </w:r>
    </w:p>
  </w:endnote>
  <w:endnote w:type="continuationSeparator" w:id="0">
    <w:p w:rsidR="001B48A9" w:rsidRDefault="001B48A9" w:rsidP="00E9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A9" w:rsidRDefault="001B48A9" w:rsidP="00E92176">
      <w:r>
        <w:separator/>
      </w:r>
    </w:p>
  </w:footnote>
  <w:footnote w:type="continuationSeparator" w:id="0">
    <w:p w:rsidR="001B48A9" w:rsidRDefault="001B48A9" w:rsidP="00E9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809"/>
    <w:multiLevelType w:val="hybridMultilevel"/>
    <w:tmpl w:val="535C79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A84C7E"/>
    <w:multiLevelType w:val="hybridMultilevel"/>
    <w:tmpl w:val="A7829294"/>
    <w:lvl w:ilvl="0" w:tplc="82C06538">
      <w:start w:val="20"/>
      <w:numFmt w:val="bullet"/>
      <w:lvlText w:val="-"/>
      <w:lvlJc w:val="left"/>
      <w:pPr>
        <w:ind w:left="740" w:hanging="360"/>
      </w:pPr>
      <w:rPr>
        <w:rFonts w:ascii="Times New Roman" w:eastAsia="Calibri" w:hAnsi="Times New Roman" w:cs="Times New Roman" w:hint="default"/>
        <w:b/>
        <w:color w:val="0000FF"/>
        <w:sz w:val="20"/>
      </w:rPr>
    </w:lvl>
    <w:lvl w:ilvl="1" w:tplc="040E0003" w:tentative="1">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ind w:left="2180" w:hanging="360"/>
      </w:pPr>
      <w:rPr>
        <w:rFonts w:ascii="Wingdings" w:hAnsi="Wingdings" w:hint="default"/>
      </w:rPr>
    </w:lvl>
    <w:lvl w:ilvl="3" w:tplc="040E0001" w:tentative="1">
      <w:start w:val="1"/>
      <w:numFmt w:val="bullet"/>
      <w:lvlText w:val=""/>
      <w:lvlJc w:val="left"/>
      <w:pPr>
        <w:ind w:left="2900" w:hanging="360"/>
      </w:pPr>
      <w:rPr>
        <w:rFonts w:ascii="Symbol" w:hAnsi="Symbol" w:hint="default"/>
      </w:rPr>
    </w:lvl>
    <w:lvl w:ilvl="4" w:tplc="040E0003" w:tentative="1">
      <w:start w:val="1"/>
      <w:numFmt w:val="bullet"/>
      <w:lvlText w:val="o"/>
      <w:lvlJc w:val="left"/>
      <w:pPr>
        <w:ind w:left="3620" w:hanging="360"/>
      </w:pPr>
      <w:rPr>
        <w:rFonts w:ascii="Courier New" w:hAnsi="Courier New" w:cs="Courier New" w:hint="default"/>
      </w:rPr>
    </w:lvl>
    <w:lvl w:ilvl="5" w:tplc="040E0005" w:tentative="1">
      <w:start w:val="1"/>
      <w:numFmt w:val="bullet"/>
      <w:lvlText w:val=""/>
      <w:lvlJc w:val="left"/>
      <w:pPr>
        <w:ind w:left="4340" w:hanging="360"/>
      </w:pPr>
      <w:rPr>
        <w:rFonts w:ascii="Wingdings" w:hAnsi="Wingdings" w:hint="default"/>
      </w:rPr>
    </w:lvl>
    <w:lvl w:ilvl="6" w:tplc="040E0001" w:tentative="1">
      <w:start w:val="1"/>
      <w:numFmt w:val="bullet"/>
      <w:lvlText w:val=""/>
      <w:lvlJc w:val="left"/>
      <w:pPr>
        <w:ind w:left="5060" w:hanging="360"/>
      </w:pPr>
      <w:rPr>
        <w:rFonts w:ascii="Symbol" w:hAnsi="Symbol" w:hint="default"/>
      </w:rPr>
    </w:lvl>
    <w:lvl w:ilvl="7" w:tplc="040E0003" w:tentative="1">
      <w:start w:val="1"/>
      <w:numFmt w:val="bullet"/>
      <w:lvlText w:val="o"/>
      <w:lvlJc w:val="left"/>
      <w:pPr>
        <w:ind w:left="5780" w:hanging="360"/>
      </w:pPr>
      <w:rPr>
        <w:rFonts w:ascii="Courier New" w:hAnsi="Courier New" w:cs="Courier New" w:hint="default"/>
      </w:rPr>
    </w:lvl>
    <w:lvl w:ilvl="8" w:tplc="040E0005" w:tentative="1">
      <w:start w:val="1"/>
      <w:numFmt w:val="bullet"/>
      <w:lvlText w:val=""/>
      <w:lvlJc w:val="left"/>
      <w:pPr>
        <w:ind w:left="6500" w:hanging="360"/>
      </w:pPr>
      <w:rPr>
        <w:rFonts w:ascii="Wingdings" w:hAnsi="Wingdings" w:hint="default"/>
      </w:rPr>
    </w:lvl>
  </w:abstractNum>
  <w:abstractNum w:abstractNumId="2">
    <w:nsid w:val="0CF259AC"/>
    <w:multiLevelType w:val="hybridMultilevel"/>
    <w:tmpl w:val="320C6B20"/>
    <w:lvl w:ilvl="0" w:tplc="23468FCC">
      <w:start w:val="1"/>
      <w:numFmt w:val="decimal"/>
      <w:lvlText w:val="%1."/>
      <w:lvlJc w:val="left"/>
      <w:pPr>
        <w:ind w:left="425" w:hanging="360"/>
      </w:pPr>
      <w:rPr>
        <w:rFonts w:eastAsia="Calibri" w:hint="default"/>
        <w:b/>
        <w:color w:val="0000FF"/>
        <w:sz w:val="20"/>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3">
    <w:nsid w:val="110656AB"/>
    <w:multiLevelType w:val="hybridMultilevel"/>
    <w:tmpl w:val="D5163C5E"/>
    <w:lvl w:ilvl="0" w:tplc="B04017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A4457CC"/>
    <w:multiLevelType w:val="multilevel"/>
    <w:tmpl w:val="8312C8F0"/>
    <w:lvl w:ilvl="0">
      <w:start w:val="1"/>
      <w:numFmt w:val="decimal"/>
      <w:lvlText w:val="%1."/>
      <w:lvlJc w:val="left"/>
      <w:pPr>
        <w:ind w:left="360" w:hanging="360"/>
      </w:p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0C2800"/>
    <w:multiLevelType w:val="hybridMultilevel"/>
    <w:tmpl w:val="445E4FD2"/>
    <w:lvl w:ilvl="0" w:tplc="5770CFFA">
      <w:numFmt w:val="bullet"/>
      <w:lvlText w:val="-"/>
      <w:lvlJc w:val="left"/>
      <w:pPr>
        <w:ind w:left="1080" w:hanging="360"/>
      </w:pPr>
      <w:rPr>
        <w:rFonts w:ascii="Calibri" w:eastAsia="Calibri" w:hAnsi="Calibri" w:cs="Times New Roman" w:hint="default"/>
        <w:b/>
        <w:i/>
        <w:color w:val="auto"/>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6">
    <w:nsid w:val="20CA2E5F"/>
    <w:multiLevelType w:val="hybridMultilevel"/>
    <w:tmpl w:val="435452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2084E22"/>
    <w:multiLevelType w:val="hybridMultilevel"/>
    <w:tmpl w:val="9A38F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0E2C06"/>
    <w:multiLevelType w:val="hybridMultilevel"/>
    <w:tmpl w:val="C502905A"/>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261F1A67"/>
    <w:multiLevelType w:val="hybridMultilevel"/>
    <w:tmpl w:val="8B8E62BE"/>
    <w:lvl w:ilvl="0" w:tplc="376A496E">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27AF1385"/>
    <w:multiLevelType w:val="hybridMultilevel"/>
    <w:tmpl w:val="734EF49E"/>
    <w:lvl w:ilvl="0" w:tplc="861432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547294A"/>
    <w:multiLevelType w:val="hybridMultilevel"/>
    <w:tmpl w:val="EC1C8646"/>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378B02C9"/>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0AC4D25"/>
    <w:multiLevelType w:val="hybridMultilevel"/>
    <w:tmpl w:val="9CF2A0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428070A1"/>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2C65EC1"/>
    <w:multiLevelType w:val="hybridMultilevel"/>
    <w:tmpl w:val="32E4A1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46C41EE7"/>
    <w:multiLevelType w:val="hybridMultilevel"/>
    <w:tmpl w:val="126CF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9E21FD7"/>
    <w:multiLevelType w:val="hybridMultilevel"/>
    <w:tmpl w:val="5CA46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8102482"/>
    <w:multiLevelType w:val="hybridMultilevel"/>
    <w:tmpl w:val="CD9C7500"/>
    <w:lvl w:ilvl="0" w:tplc="02EC5420">
      <w:numFmt w:val="bullet"/>
      <w:lvlText w:val="-"/>
      <w:lvlJc w:val="left"/>
      <w:pPr>
        <w:ind w:left="1764" w:hanging="360"/>
      </w:pPr>
      <w:rPr>
        <w:rFonts w:ascii="Times New Roman" w:eastAsia="Times New Roman" w:hAnsi="Times New Roman" w:cs="Times New Roman" w:hint="default"/>
      </w:rPr>
    </w:lvl>
    <w:lvl w:ilvl="1" w:tplc="040E0003" w:tentative="1">
      <w:start w:val="1"/>
      <w:numFmt w:val="bullet"/>
      <w:lvlText w:val="o"/>
      <w:lvlJc w:val="left"/>
      <w:pPr>
        <w:ind w:left="2484" w:hanging="360"/>
      </w:pPr>
      <w:rPr>
        <w:rFonts w:ascii="Courier New" w:hAnsi="Courier New" w:cs="Courier New" w:hint="default"/>
      </w:rPr>
    </w:lvl>
    <w:lvl w:ilvl="2" w:tplc="040E0005" w:tentative="1">
      <w:start w:val="1"/>
      <w:numFmt w:val="bullet"/>
      <w:lvlText w:val=""/>
      <w:lvlJc w:val="left"/>
      <w:pPr>
        <w:ind w:left="3204" w:hanging="360"/>
      </w:pPr>
      <w:rPr>
        <w:rFonts w:ascii="Wingdings" w:hAnsi="Wingdings" w:hint="default"/>
      </w:rPr>
    </w:lvl>
    <w:lvl w:ilvl="3" w:tplc="040E0001" w:tentative="1">
      <w:start w:val="1"/>
      <w:numFmt w:val="bullet"/>
      <w:lvlText w:val=""/>
      <w:lvlJc w:val="left"/>
      <w:pPr>
        <w:ind w:left="3924" w:hanging="360"/>
      </w:pPr>
      <w:rPr>
        <w:rFonts w:ascii="Symbol" w:hAnsi="Symbol" w:hint="default"/>
      </w:rPr>
    </w:lvl>
    <w:lvl w:ilvl="4" w:tplc="040E0003" w:tentative="1">
      <w:start w:val="1"/>
      <w:numFmt w:val="bullet"/>
      <w:lvlText w:val="o"/>
      <w:lvlJc w:val="left"/>
      <w:pPr>
        <w:ind w:left="4644" w:hanging="360"/>
      </w:pPr>
      <w:rPr>
        <w:rFonts w:ascii="Courier New" w:hAnsi="Courier New" w:cs="Courier New" w:hint="default"/>
      </w:rPr>
    </w:lvl>
    <w:lvl w:ilvl="5" w:tplc="040E0005" w:tentative="1">
      <w:start w:val="1"/>
      <w:numFmt w:val="bullet"/>
      <w:lvlText w:val=""/>
      <w:lvlJc w:val="left"/>
      <w:pPr>
        <w:ind w:left="5364" w:hanging="360"/>
      </w:pPr>
      <w:rPr>
        <w:rFonts w:ascii="Wingdings" w:hAnsi="Wingdings" w:hint="default"/>
      </w:rPr>
    </w:lvl>
    <w:lvl w:ilvl="6" w:tplc="040E0001" w:tentative="1">
      <w:start w:val="1"/>
      <w:numFmt w:val="bullet"/>
      <w:lvlText w:val=""/>
      <w:lvlJc w:val="left"/>
      <w:pPr>
        <w:ind w:left="6084" w:hanging="360"/>
      </w:pPr>
      <w:rPr>
        <w:rFonts w:ascii="Symbol" w:hAnsi="Symbol" w:hint="default"/>
      </w:rPr>
    </w:lvl>
    <w:lvl w:ilvl="7" w:tplc="040E0003" w:tentative="1">
      <w:start w:val="1"/>
      <w:numFmt w:val="bullet"/>
      <w:lvlText w:val="o"/>
      <w:lvlJc w:val="left"/>
      <w:pPr>
        <w:ind w:left="6804" w:hanging="360"/>
      </w:pPr>
      <w:rPr>
        <w:rFonts w:ascii="Courier New" w:hAnsi="Courier New" w:cs="Courier New" w:hint="default"/>
      </w:rPr>
    </w:lvl>
    <w:lvl w:ilvl="8" w:tplc="040E0005" w:tentative="1">
      <w:start w:val="1"/>
      <w:numFmt w:val="bullet"/>
      <w:lvlText w:val=""/>
      <w:lvlJc w:val="left"/>
      <w:pPr>
        <w:ind w:left="7524" w:hanging="360"/>
      </w:pPr>
      <w:rPr>
        <w:rFonts w:ascii="Wingdings" w:hAnsi="Wingdings" w:hint="default"/>
      </w:rPr>
    </w:lvl>
  </w:abstractNum>
  <w:abstractNum w:abstractNumId="20">
    <w:nsid w:val="58545D8F"/>
    <w:multiLevelType w:val="hybridMultilevel"/>
    <w:tmpl w:val="0758349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C0D2B04"/>
    <w:multiLevelType w:val="hybridMultilevel"/>
    <w:tmpl w:val="34D2DC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2150740"/>
    <w:multiLevelType w:val="hybridMultilevel"/>
    <w:tmpl w:val="83805FCC"/>
    <w:lvl w:ilvl="0" w:tplc="040E0001">
      <w:start w:val="1"/>
      <w:numFmt w:val="bullet"/>
      <w:lvlText w:val=""/>
      <w:lvlJc w:val="left"/>
      <w:pPr>
        <w:ind w:left="1018" w:hanging="360"/>
      </w:pPr>
      <w:rPr>
        <w:rFonts w:ascii="Symbol" w:hAnsi="Symbol" w:hint="default"/>
      </w:rPr>
    </w:lvl>
    <w:lvl w:ilvl="1" w:tplc="040E0003" w:tentative="1">
      <w:start w:val="1"/>
      <w:numFmt w:val="bullet"/>
      <w:lvlText w:val="o"/>
      <w:lvlJc w:val="left"/>
      <w:pPr>
        <w:ind w:left="1738" w:hanging="360"/>
      </w:pPr>
      <w:rPr>
        <w:rFonts w:ascii="Courier New" w:hAnsi="Courier New" w:cs="Courier New" w:hint="default"/>
      </w:rPr>
    </w:lvl>
    <w:lvl w:ilvl="2" w:tplc="040E0005" w:tentative="1">
      <w:start w:val="1"/>
      <w:numFmt w:val="bullet"/>
      <w:lvlText w:val=""/>
      <w:lvlJc w:val="left"/>
      <w:pPr>
        <w:ind w:left="2458" w:hanging="360"/>
      </w:pPr>
      <w:rPr>
        <w:rFonts w:ascii="Wingdings" w:hAnsi="Wingdings" w:hint="default"/>
      </w:rPr>
    </w:lvl>
    <w:lvl w:ilvl="3" w:tplc="040E0001" w:tentative="1">
      <w:start w:val="1"/>
      <w:numFmt w:val="bullet"/>
      <w:lvlText w:val=""/>
      <w:lvlJc w:val="left"/>
      <w:pPr>
        <w:ind w:left="3178" w:hanging="360"/>
      </w:pPr>
      <w:rPr>
        <w:rFonts w:ascii="Symbol" w:hAnsi="Symbol" w:hint="default"/>
      </w:rPr>
    </w:lvl>
    <w:lvl w:ilvl="4" w:tplc="040E0003" w:tentative="1">
      <w:start w:val="1"/>
      <w:numFmt w:val="bullet"/>
      <w:lvlText w:val="o"/>
      <w:lvlJc w:val="left"/>
      <w:pPr>
        <w:ind w:left="3898" w:hanging="360"/>
      </w:pPr>
      <w:rPr>
        <w:rFonts w:ascii="Courier New" w:hAnsi="Courier New" w:cs="Courier New" w:hint="default"/>
      </w:rPr>
    </w:lvl>
    <w:lvl w:ilvl="5" w:tplc="040E0005" w:tentative="1">
      <w:start w:val="1"/>
      <w:numFmt w:val="bullet"/>
      <w:lvlText w:val=""/>
      <w:lvlJc w:val="left"/>
      <w:pPr>
        <w:ind w:left="4618" w:hanging="360"/>
      </w:pPr>
      <w:rPr>
        <w:rFonts w:ascii="Wingdings" w:hAnsi="Wingdings" w:hint="default"/>
      </w:rPr>
    </w:lvl>
    <w:lvl w:ilvl="6" w:tplc="040E0001" w:tentative="1">
      <w:start w:val="1"/>
      <w:numFmt w:val="bullet"/>
      <w:lvlText w:val=""/>
      <w:lvlJc w:val="left"/>
      <w:pPr>
        <w:ind w:left="5338" w:hanging="360"/>
      </w:pPr>
      <w:rPr>
        <w:rFonts w:ascii="Symbol" w:hAnsi="Symbol" w:hint="default"/>
      </w:rPr>
    </w:lvl>
    <w:lvl w:ilvl="7" w:tplc="040E0003" w:tentative="1">
      <w:start w:val="1"/>
      <w:numFmt w:val="bullet"/>
      <w:lvlText w:val="o"/>
      <w:lvlJc w:val="left"/>
      <w:pPr>
        <w:ind w:left="6058" w:hanging="360"/>
      </w:pPr>
      <w:rPr>
        <w:rFonts w:ascii="Courier New" w:hAnsi="Courier New" w:cs="Courier New" w:hint="default"/>
      </w:rPr>
    </w:lvl>
    <w:lvl w:ilvl="8" w:tplc="040E0005" w:tentative="1">
      <w:start w:val="1"/>
      <w:numFmt w:val="bullet"/>
      <w:lvlText w:val=""/>
      <w:lvlJc w:val="left"/>
      <w:pPr>
        <w:ind w:left="6778" w:hanging="360"/>
      </w:pPr>
      <w:rPr>
        <w:rFonts w:ascii="Wingdings" w:hAnsi="Wingdings" w:hint="default"/>
      </w:rPr>
    </w:lvl>
  </w:abstractNum>
  <w:abstractNum w:abstractNumId="23">
    <w:nsid w:val="650967CC"/>
    <w:multiLevelType w:val="hybridMultilevel"/>
    <w:tmpl w:val="B87E2E1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5507573"/>
    <w:multiLevelType w:val="hybridMultilevel"/>
    <w:tmpl w:val="96DE6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DC01BCA"/>
    <w:multiLevelType w:val="hybridMultilevel"/>
    <w:tmpl w:val="D67031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FCE07F0"/>
    <w:multiLevelType w:val="hybridMultilevel"/>
    <w:tmpl w:val="50EE45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7B19386D"/>
    <w:multiLevelType w:val="hybridMultilevel"/>
    <w:tmpl w:val="63DED7EC"/>
    <w:lvl w:ilvl="0" w:tplc="661A8B7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4"/>
  </w:num>
  <w:num w:numId="2">
    <w:abstractNumId w:val="0"/>
  </w:num>
  <w:num w:numId="3">
    <w:abstractNumId w:val="16"/>
  </w:num>
  <w:num w:numId="4">
    <w:abstractNumId w:val="6"/>
  </w:num>
  <w:num w:numId="5">
    <w:abstractNumId w:val="26"/>
  </w:num>
  <w:num w:numId="6">
    <w:abstractNumId w:val="9"/>
  </w:num>
  <w:num w:numId="7">
    <w:abstractNumId w:val="19"/>
  </w:num>
  <w:num w:numId="8">
    <w:abstractNumId w:val="22"/>
  </w:num>
  <w:num w:numId="9">
    <w:abstractNumId w:val="17"/>
  </w:num>
  <w:num w:numId="10">
    <w:abstractNumId w:val="24"/>
  </w:num>
  <w:num w:numId="11">
    <w:abstractNumId w:val="18"/>
  </w:num>
  <w:num w:numId="12">
    <w:abstractNumId w:val="25"/>
  </w:num>
  <w:num w:numId="13">
    <w:abstractNumId w:val="3"/>
  </w:num>
  <w:num w:numId="14">
    <w:abstractNumId w:val="21"/>
  </w:num>
  <w:num w:numId="15">
    <w:abstractNumId w:val="8"/>
  </w:num>
  <w:num w:numId="16">
    <w:abstractNumId w:val="12"/>
  </w:num>
  <w:num w:numId="17">
    <w:abstractNumId w:val="2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7"/>
  </w:num>
  <w:num w:numId="21">
    <w:abstractNumId w:val="20"/>
  </w:num>
  <w:num w:numId="22">
    <w:abstractNumId w:val="23"/>
  </w:num>
  <w:num w:numId="23">
    <w:abstractNumId w:val="15"/>
  </w:num>
  <w:num w:numId="24">
    <w:abstractNumId w:val="2"/>
  </w:num>
  <w:num w:numId="25">
    <w:abstractNumId w:val="13"/>
  </w:num>
  <w:num w:numId="26">
    <w:abstractNumId w:val="10"/>
  </w:num>
  <w:num w:numId="27">
    <w:abstractNumId w:val="7"/>
  </w:num>
  <w:num w:numId="28">
    <w:abstractNumId w:val="11"/>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yitrai Dorottya dr.">
    <w15:presenceInfo w15:providerId="None" w15:userId="Nyitrai Dorottya 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9C"/>
    <w:rsid w:val="000002E0"/>
    <w:rsid w:val="00000867"/>
    <w:rsid w:val="00006CF1"/>
    <w:rsid w:val="00010C75"/>
    <w:rsid w:val="000123B9"/>
    <w:rsid w:val="00015BBE"/>
    <w:rsid w:val="00017406"/>
    <w:rsid w:val="000260F2"/>
    <w:rsid w:val="000321DD"/>
    <w:rsid w:val="0003375B"/>
    <w:rsid w:val="00034806"/>
    <w:rsid w:val="00034BD4"/>
    <w:rsid w:val="00040768"/>
    <w:rsid w:val="00040A6D"/>
    <w:rsid w:val="0004414D"/>
    <w:rsid w:val="00045872"/>
    <w:rsid w:val="00046B6D"/>
    <w:rsid w:val="00051A63"/>
    <w:rsid w:val="0005286D"/>
    <w:rsid w:val="00053971"/>
    <w:rsid w:val="00053B3C"/>
    <w:rsid w:val="00054AB4"/>
    <w:rsid w:val="00055812"/>
    <w:rsid w:val="00055870"/>
    <w:rsid w:val="00056471"/>
    <w:rsid w:val="0005747A"/>
    <w:rsid w:val="00060C95"/>
    <w:rsid w:val="00060CAB"/>
    <w:rsid w:val="000611E9"/>
    <w:rsid w:val="00064541"/>
    <w:rsid w:val="000651F8"/>
    <w:rsid w:val="0006523F"/>
    <w:rsid w:val="000677FE"/>
    <w:rsid w:val="00067836"/>
    <w:rsid w:val="000705F3"/>
    <w:rsid w:val="0007157A"/>
    <w:rsid w:val="00071FAB"/>
    <w:rsid w:val="00074C2C"/>
    <w:rsid w:val="00074EA5"/>
    <w:rsid w:val="000778ED"/>
    <w:rsid w:val="00077BCE"/>
    <w:rsid w:val="00080BF0"/>
    <w:rsid w:val="00081FEF"/>
    <w:rsid w:val="000837A0"/>
    <w:rsid w:val="000912BA"/>
    <w:rsid w:val="00096C5F"/>
    <w:rsid w:val="000A2228"/>
    <w:rsid w:val="000A7CB2"/>
    <w:rsid w:val="000B03A1"/>
    <w:rsid w:val="000B1D47"/>
    <w:rsid w:val="000B5349"/>
    <w:rsid w:val="000B75E4"/>
    <w:rsid w:val="000B7E8B"/>
    <w:rsid w:val="000C1CD8"/>
    <w:rsid w:val="000C1F5E"/>
    <w:rsid w:val="000C3EEE"/>
    <w:rsid w:val="000C4DB2"/>
    <w:rsid w:val="000C5E3E"/>
    <w:rsid w:val="000C757F"/>
    <w:rsid w:val="000D2EFE"/>
    <w:rsid w:val="000D50BD"/>
    <w:rsid w:val="000E3689"/>
    <w:rsid w:val="000E462F"/>
    <w:rsid w:val="000E766C"/>
    <w:rsid w:val="000F2C67"/>
    <w:rsid w:val="000F47F3"/>
    <w:rsid w:val="000F55E5"/>
    <w:rsid w:val="000F6D29"/>
    <w:rsid w:val="000F742A"/>
    <w:rsid w:val="000F7571"/>
    <w:rsid w:val="000F7CD8"/>
    <w:rsid w:val="00105984"/>
    <w:rsid w:val="00107ADD"/>
    <w:rsid w:val="0011189F"/>
    <w:rsid w:val="00111B72"/>
    <w:rsid w:val="00120778"/>
    <w:rsid w:val="00121925"/>
    <w:rsid w:val="0012491E"/>
    <w:rsid w:val="00124959"/>
    <w:rsid w:val="00127242"/>
    <w:rsid w:val="00130515"/>
    <w:rsid w:val="00130F0C"/>
    <w:rsid w:val="00131CE0"/>
    <w:rsid w:val="001322F3"/>
    <w:rsid w:val="0013316D"/>
    <w:rsid w:val="00134A1A"/>
    <w:rsid w:val="00135E2F"/>
    <w:rsid w:val="00145F2F"/>
    <w:rsid w:val="00146ABA"/>
    <w:rsid w:val="00150157"/>
    <w:rsid w:val="00154053"/>
    <w:rsid w:val="001545DE"/>
    <w:rsid w:val="00155FD2"/>
    <w:rsid w:val="00160447"/>
    <w:rsid w:val="00162EBC"/>
    <w:rsid w:val="00165ECB"/>
    <w:rsid w:val="001701D5"/>
    <w:rsid w:val="001712DD"/>
    <w:rsid w:val="00173294"/>
    <w:rsid w:val="00173713"/>
    <w:rsid w:val="00175722"/>
    <w:rsid w:val="0018117E"/>
    <w:rsid w:val="001815AB"/>
    <w:rsid w:val="0018293F"/>
    <w:rsid w:val="00182DA8"/>
    <w:rsid w:val="00183994"/>
    <w:rsid w:val="001840EA"/>
    <w:rsid w:val="001848EC"/>
    <w:rsid w:val="00186620"/>
    <w:rsid w:val="00186711"/>
    <w:rsid w:val="00187B9B"/>
    <w:rsid w:val="0019371A"/>
    <w:rsid w:val="00193A9A"/>
    <w:rsid w:val="001977C3"/>
    <w:rsid w:val="001A3C1C"/>
    <w:rsid w:val="001A7E0B"/>
    <w:rsid w:val="001B3C7F"/>
    <w:rsid w:val="001B48A9"/>
    <w:rsid w:val="001B6581"/>
    <w:rsid w:val="001B74B0"/>
    <w:rsid w:val="001C060A"/>
    <w:rsid w:val="001C06B5"/>
    <w:rsid w:val="001C3731"/>
    <w:rsid w:val="001D3020"/>
    <w:rsid w:val="001D4D69"/>
    <w:rsid w:val="001D6402"/>
    <w:rsid w:val="001D7E47"/>
    <w:rsid w:val="001E1B76"/>
    <w:rsid w:val="001E2EA8"/>
    <w:rsid w:val="001E35BD"/>
    <w:rsid w:val="001E44D0"/>
    <w:rsid w:val="001E6857"/>
    <w:rsid w:val="001E781E"/>
    <w:rsid w:val="001F15D8"/>
    <w:rsid w:val="001F17D8"/>
    <w:rsid w:val="001F23CA"/>
    <w:rsid w:val="001F4C4C"/>
    <w:rsid w:val="00201EF0"/>
    <w:rsid w:val="00202324"/>
    <w:rsid w:val="002026CF"/>
    <w:rsid w:val="0020369C"/>
    <w:rsid w:val="00206A24"/>
    <w:rsid w:val="00212838"/>
    <w:rsid w:val="00212B75"/>
    <w:rsid w:val="00216237"/>
    <w:rsid w:val="00216B1B"/>
    <w:rsid w:val="002208FC"/>
    <w:rsid w:val="0022198A"/>
    <w:rsid w:val="00225BD9"/>
    <w:rsid w:val="00227341"/>
    <w:rsid w:val="002274DC"/>
    <w:rsid w:val="00230233"/>
    <w:rsid w:val="0024509F"/>
    <w:rsid w:val="00246349"/>
    <w:rsid w:val="002464FB"/>
    <w:rsid w:val="002469C7"/>
    <w:rsid w:val="00253F99"/>
    <w:rsid w:val="00255B9A"/>
    <w:rsid w:val="00255F3B"/>
    <w:rsid w:val="00256379"/>
    <w:rsid w:val="00257173"/>
    <w:rsid w:val="00261E93"/>
    <w:rsid w:val="002632A9"/>
    <w:rsid w:val="0026598B"/>
    <w:rsid w:val="00266093"/>
    <w:rsid w:val="002670BE"/>
    <w:rsid w:val="00274078"/>
    <w:rsid w:val="002740C4"/>
    <w:rsid w:val="002808F4"/>
    <w:rsid w:val="00287D92"/>
    <w:rsid w:val="002908D8"/>
    <w:rsid w:val="00294673"/>
    <w:rsid w:val="002947D9"/>
    <w:rsid w:val="002956EB"/>
    <w:rsid w:val="002957BE"/>
    <w:rsid w:val="002A162E"/>
    <w:rsid w:val="002A23D3"/>
    <w:rsid w:val="002A25AB"/>
    <w:rsid w:val="002A456B"/>
    <w:rsid w:val="002A4EDF"/>
    <w:rsid w:val="002A5451"/>
    <w:rsid w:val="002A5EEF"/>
    <w:rsid w:val="002B3D57"/>
    <w:rsid w:val="002B3FAB"/>
    <w:rsid w:val="002B4D8D"/>
    <w:rsid w:val="002B5487"/>
    <w:rsid w:val="002B603C"/>
    <w:rsid w:val="002C0BD4"/>
    <w:rsid w:val="002C2535"/>
    <w:rsid w:val="002C4BC4"/>
    <w:rsid w:val="002C5588"/>
    <w:rsid w:val="002C6775"/>
    <w:rsid w:val="002C6F7D"/>
    <w:rsid w:val="002C7EB3"/>
    <w:rsid w:val="002D0689"/>
    <w:rsid w:val="002D11BA"/>
    <w:rsid w:val="002D34E7"/>
    <w:rsid w:val="002D4C86"/>
    <w:rsid w:val="002D654A"/>
    <w:rsid w:val="002E13D1"/>
    <w:rsid w:val="002E179F"/>
    <w:rsid w:val="002E2E80"/>
    <w:rsid w:val="002E738C"/>
    <w:rsid w:val="002F02FF"/>
    <w:rsid w:val="002F11F9"/>
    <w:rsid w:val="002F173C"/>
    <w:rsid w:val="002F2DEF"/>
    <w:rsid w:val="0030045A"/>
    <w:rsid w:val="00301AF1"/>
    <w:rsid w:val="0030674C"/>
    <w:rsid w:val="003102BD"/>
    <w:rsid w:val="003115E9"/>
    <w:rsid w:val="0031367E"/>
    <w:rsid w:val="00313C3E"/>
    <w:rsid w:val="003144DD"/>
    <w:rsid w:val="00314F0A"/>
    <w:rsid w:val="0032518C"/>
    <w:rsid w:val="0032555D"/>
    <w:rsid w:val="003367DA"/>
    <w:rsid w:val="00336A1A"/>
    <w:rsid w:val="00341D2D"/>
    <w:rsid w:val="00351664"/>
    <w:rsid w:val="00351BDF"/>
    <w:rsid w:val="00357191"/>
    <w:rsid w:val="003575B5"/>
    <w:rsid w:val="00357E95"/>
    <w:rsid w:val="0036240D"/>
    <w:rsid w:val="00364F97"/>
    <w:rsid w:val="00375617"/>
    <w:rsid w:val="00375CA0"/>
    <w:rsid w:val="00382671"/>
    <w:rsid w:val="00384EC1"/>
    <w:rsid w:val="0039238A"/>
    <w:rsid w:val="003970A9"/>
    <w:rsid w:val="003A02DA"/>
    <w:rsid w:val="003A0900"/>
    <w:rsid w:val="003A0F85"/>
    <w:rsid w:val="003A2745"/>
    <w:rsid w:val="003A5BEC"/>
    <w:rsid w:val="003B431F"/>
    <w:rsid w:val="003B6130"/>
    <w:rsid w:val="003B6969"/>
    <w:rsid w:val="003D1F5F"/>
    <w:rsid w:val="003D37CE"/>
    <w:rsid w:val="003D3A45"/>
    <w:rsid w:val="003D6209"/>
    <w:rsid w:val="003E29A4"/>
    <w:rsid w:val="003E3AC0"/>
    <w:rsid w:val="003E603E"/>
    <w:rsid w:val="003F2B74"/>
    <w:rsid w:val="003F319C"/>
    <w:rsid w:val="003F5CDF"/>
    <w:rsid w:val="003F5F22"/>
    <w:rsid w:val="004009A6"/>
    <w:rsid w:val="004009C6"/>
    <w:rsid w:val="00402369"/>
    <w:rsid w:val="00402483"/>
    <w:rsid w:val="00410456"/>
    <w:rsid w:val="004110F9"/>
    <w:rsid w:val="00413092"/>
    <w:rsid w:val="004147A9"/>
    <w:rsid w:val="00416BD9"/>
    <w:rsid w:val="00417080"/>
    <w:rsid w:val="00417B72"/>
    <w:rsid w:val="00424E2E"/>
    <w:rsid w:val="0042537D"/>
    <w:rsid w:val="0042625F"/>
    <w:rsid w:val="004264DE"/>
    <w:rsid w:val="00431693"/>
    <w:rsid w:val="00434148"/>
    <w:rsid w:val="00434F55"/>
    <w:rsid w:val="00441939"/>
    <w:rsid w:val="0044258E"/>
    <w:rsid w:val="0044545A"/>
    <w:rsid w:val="00446CAC"/>
    <w:rsid w:val="004470C3"/>
    <w:rsid w:val="0044767F"/>
    <w:rsid w:val="00454E88"/>
    <w:rsid w:val="004646F2"/>
    <w:rsid w:val="004653A5"/>
    <w:rsid w:val="00470A63"/>
    <w:rsid w:val="00470B0F"/>
    <w:rsid w:val="00470C8E"/>
    <w:rsid w:val="00473A04"/>
    <w:rsid w:val="0047630A"/>
    <w:rsid w:val="00480B35"/>
    <w:rsid w:val="004843BA"/>
    <w:rsid w:val="00494029"/>
    <w:rsid w:val="004972C4"/>
    <w:rsid w:val="004A14A4"/>
    <w:rsid w:val="004A3755"/>
    <w:rsid w:val="004A3EDE"/>
    <w:rsid w:val="004A4B9F"/>
    <w:rsid w:val="004A6DC7"/>
    <w:rsid w:val="004A7664"/>
    <w:rsid w:val="004C2BD8"/>
    <w:rsid w:val="004C2DDF"/>
    <w:rsid w:val="004C338E"/>
    <w:rsid w:val="004C5E48"/>
    <w:rsid w:val="004C621F"/>
    <w:rsid w:val="004C642A"/>
    <w:rsid w:val="004D0AAB"/>
    <w:rsid w:val="004D32C7"/>
    <w:rsid w:val="004D6C11"/>
    <w:rsid w:val="004D7D7B"/>
    <w:rsid w:val="004E0C33"/>
    <w:rsid w:val="004E1094"/>
    <w:rsid w:val="004E6A83"/>
    <w:rsid w:val="004E7F5A"/>
    <w:rsid w:val="004F0196"/>
    <w:rsid w:val="004F06A3"/>
    <w:rsid w:val="004F1A36"/>
    <w:rsid w:val="004F2012"/>
    <w:rsid w:val="004F2DFA"/>
    <w:rsid w:val="004F3AE6"/>
    <w:rsid w:val="004F5A78"/>
    <w:rsid w:val="004F6345"/>
    <w:rsid w:val="004F638C"/>
    <w:rsid w:val="004F6C9B"/>
    <w:rsid w:val="004F7581"/>
    <w:rsid w:val="004F787C"/>
    <w:rsid w:val="00503EA6"/>
    <w:rsid w:val="00504B7A"/>
    <w:rsid w:val="00506BAF"/>
    <w:rsid w:val="00510926"/>
    <w:rsid w:val="00510E90"/>
    <w:rsid w:val="0051148F"/>
    <w:rsid w:val="00513B5C"/>
    <w:rsid w:val="00520044"/>
    <w:rsid w:val="005214F5"/>
    <w:rsid w:val="00523C80"/>
    <w:rsid w:val="00524BD5"/>
    <w:rsid w:val="00526147"/>
    <w:rsid w:val="00536AC9"/>
    <w:rsid w:val="0054084D"/>
    <w:rsid w:val="00542DAB"/>
    <w:rsid w:val="00543F51"/>
    <w:rsid w:val="00544A65"/>
    <w:rsid w:val="005512AF"/>
    <w:rsid w:val="005514D0"/>
    <w:rsid w:val="00552AF3"/>
    <w:rsid w:val="005573E1"/>
    <w:rsid w:val="005629F7"/>
    <w:rsid w:val="0056439F"/>
    <w:rsid w:val="005669FB"/>
    <w:rsid w:val="00567028"/>
    <w:rsid w:val="00574035"/>
    <w:rsid w:val="005758D1"/>
    <w:rsid w:val="00577AD9"/>
    <w:rsid w:val="00580668"/>
    <w:rsid w:val="00581784"/>
    <w:rsid w:val="00581B4A"/>
    <w:rsid w:val="00585BF9"/>
    <w:rsid w:val="00593519"/>
    <w:rsid w:val="005A238B"/>
    <w:rsid w:val="005A692B"/>
    <w:rsid w:val="005A7A60"/>
    <w:rsid w:val="005B0E0B"/>
    <w:rsid w:val="005C10C9"/>
    <w:rsid w:val="005C4FAD"/>
    <w:rsid w:val="005C55FE"/>
    <w:rsid w:val="005D34DF"/>
    <w:rsid w:val="005D598C"/>
    <w:rsid w:val="005D7C3F"/>
    <w:rsid w:val="005E13D6"/>
    <w:rsid w:val="005E35AD"/>
    <w:rsid w:val="005E4F62"/>
    <w:rsid w:val="005E50F5"/>
    <w:rsid w:val="005F152B"/>
    <w:rsid w:val="005F4329"/>
    <w:rsid w:val="005F4CD3"/>
    <w:rsid w:val="006031DA"/>
    <w:rsid w:val="00610D55"/>
    <w:rsid w:val="00611A2F"/>
    <w:rsid w:val="00611FE2"/>
    <w:rsid w:val="006125DB"/>
    <w:rsid w:val="00612967"/>
    <w:rsid w:val="00625A8E"/>
    <w:rsid w:val="0063011B"/>
    <w:rsid w:val="00631C4A"/>
    <w:rsid w:val="0063208D"/>
    <w:rsid w:val="00634662"/>
    <w:rsid w:val="0063499C"/>
    <w:rsid w:val="0063607E"/>
    <w:rsid w:val="0063750B"/>
    <w:rsid w:val="0063767D"/>
    <w:rsid w:val="00641396"/>
    <w:rsid w:val="006415AB"/>
    <w:rsid w:val="006512C7"/>
    <w:rsid w:val="0065506E"/>
    <w:rsid w:val="006562FB"/>
    <w:rsid w:val="006628D2"/>
    <w:rsid w:val="00663986"/>
    <w:rsid w:val="00664C5E"/>
    <w:rsid w:val="006666D1"/>
    <w:rsid w:val="00666B48"/>
    <w:rsid w:val="00667484"/>
    <w:rsid w:val="006759CB"/>
    <w:rsid w:val="00677406"/>
    <w:rsid w:val="00677648"/>
    <w:rsid w:val="006810A5"/>
    <w:rsid w:val="00682527"/>
    <w:rsid w:val="00690169"/>
    <w:rsid w:val="00690DFC"/>
    <w:rsid w:val="00691859"/>
    <w:rsid w:val="00692D55"/>
    <w:rsid w:val="006940E9"/>
    <w:rsid w:val="0069558A"/>
    <w:rsid w:val="006961EB"/>
    <w:rsid w:val="006968BD"/>
    <w:rsid w:val="006975ED"/>
    <w:rsid w:val="006A3981"/>
    <w:rsid w:val="006A49AF"/>
    <w:rsid w:val="006B6CC4"/>
    <w:rsid w:val="006B6CCD"/>
    <w:rsid w:val="006B7E21"/>
    <w:rsid w:val="006C43DC"/>
    <w:rsid w:val="006C5931"/>
    <w:rsid w:val="006C5F26"/>
    <w:rsid w:val="006C63D3"/>
    <w:rsid w:val="006C77E1"/>
    <w:rsid w:val="006D3BCC"/>
    <w:rsid w:val="006D4E53"/>
    <w:rsid w:val="006D5BCE"/>
    <w:rsid w:val="006E027D"/>
    <w:rsid w:val="006E142E"/>
    <w:rsid w:val="006E76E6"/>
    <w:rsid w:val="006F0E75"/>
    <w:rsid w:val="006F4A18"/>
    <w:rsid w:val="006F548E"/>
    <w:rsid w:val="006F650D"/>
    <w:rsid w:val="00700477"/>
    <w:rsid w:val="0070105C"/>
    <w:rsid w:val="00701B1E"/>
    <w:rsid w:val="00704F2A"/>
    <w:rsid w:val="00705F7A"/>
    <w:rsid w:val="007141C5"/>
    <w:rsid w:val="00726E18"/>
    <w:rsid w:val="0073143D"/>
    <w:rsid w:val="00737F99"/>
    <w:rsid w:val="00740E6D"/>
    <w:rsid w:val="0074465F"/>
    <w:rsid w:val="00745A21"/>
    <w:rsid w:val="00746C6C"/>
    <w:rsid w:val="007513EA"/>
    <w:rsid w:val="00751783"/>
    <w:rsid w:val="007524D2"/>
    <w:rsid w:val="00754A4A"/>
    <w:rsid w:val="007555A5"/>
    <w:rsid w:val="0075764F"/>
    <w:rsid w:val="00764337"/>
    <w:rsid w:val="00764B8C"/>
    <w:rsid w:val="0076553A"/>
    <w:rsid w:val="0076757B"/>
    <w:rsid w:val="00767825"/>
    <w:rsid w:val="007734A5"/>
    <w:rsid w:val="007735FD"/>
    <w:rsid w:val="00776366"/>
    <w:rsid w:val="007774AE"/>
    <w:rsid w:val="0078301B"/>
    <w:rsid w:val="00785DE1"/>
    <w:rsid w:val="0079652F"/>
    <w:rsid w:val="00796CEF"/>
    <w:rsid w:val="00796DD2"/>
    <w:rsid w:val="007A1206"/>
    <w:rsid w:val="007A2A33"/>
    <w:rsid w:val="007A53EF"/>
    <w:rsid w:val="007A7EBF"/>
    <w:rsid w:val="007B1484"/>
    <w:rsid w:val="007B2724"/>
    <w:rsid w:val="007B2C3C"/>
    <w:rsid w:val="007B669A"/>
    <w:rsid w:val="007B795B"/>
    <w:rsid w:val="007C1A90"/>
    <w:rsid w:val="007C3BEC"/>
    <w:rsid w:val="007C4DC7"/>
    <w:rsid w:val="007C6EDD"/>
    <w:rsid w:val="007C78E9"/>
    <w:rsid w:val="007C7BE3"/>
    <w:rsid w:val="007C7EC2"/>
    <w:rsid w:val="007D05A2"/>
    <w:rsid w:val="007D0F5E"/>
    <w:rsid w:val="007D49A2"/>
    <w:rsid w:val="007E0139"/>
    <w:rsid w:val="007E0E0F"/>
    <w:rsid w:val="007E14D4"/>
    <w:rsid w:val="007E19B0"/>
    <w:rsid w:val="007E1CE7"/>
    <w:rsid w:val="007E36A8"/>
    <w:rsid w:val="007F0C24"/>
    <w:rsid w:val="008001E8"/>
    <w:rsid w:val="0080124B"/>
    <w:rsid w:val="00801C61"/>
    <w:rsid w:val="00804960"/>
    <w:rsid w:val="00814C14"/>
    <w:rsid w:val="0082034E"/>
    <w:rsid w:val="00821611"/>
    <w:rsid w:val="0082565B"/>
    <w:rsid w:val="00830A7A"/>
    <w:rsid w:val="0083276D"/>
    <w:rsid w:val="00832B05"/>
    <w:rsid w:val="008334BB"/>
    <w:rsid w:val="00833FA0"/>
    <w:rsid w:val="00837FBD"/>
    <w:rsid w:val="00840F75"/>
    <w:rsid w:val="00843B05"/>
    <w:rsid w:val="00845923"/>
    <w:rsid w:val="00845DE2"/>
    <w:rsid w:val="00847182"/>
    <w:rsid w:val="008476FF"/>
    <w:rsid w:val="008505C1"/>
    <w:rsid w:val="00852702"/>
    <w:rsid w:val="0085545A"/>
    <w:rsid w:val="00855DE9"/>
    <w:rsid w:val="0085653E"/>
    <w:rsid w:val="00860A13"/>
    <w:rsid w:val="008613F7"/>
    <w:rsid w:val="00863C2C"/>
    <w:rsid w:val="008646B5"/>
    <w:rsid w:val="0086554D"/>
    <w:rsid w:val="008708C8"/>
    <w:rsid w:val="008736A6"/>
    <w:rsid w:val="00880403"/>
    <w:rsid w:val="00882813"/>
    <w:rsid w:val="00885075"/>
    <w:rsid w:val="00890DDE"/>
    <w:rsid w:val="00891904"/>
    <w:rsid w:val="00892269"/>
    <w:rsid w:val="0089494A"/>
    <w:rsid w:val="00895407"/>
    <w:rsid w:val="008A3C7A"/>
    <w:rsid w:val="008A67DA"/>
    <w:rsid w:val="008B4233"/>
    <w:rsid w:val="008B5501"/>
    <w:rsid w:val="008C26FB"/>
    <w:rsid w:val="008C4559"/>
    <w:rsid w:val="008C49ED"/>
    <w:rsid w:val="008C6FED"/>
    <w:rsid w:val="008D0C55"/>
    <w:rsid w:val="008D2731"/>
    <w:rsid w:val="008D2869"/>
    <w:rsid w:val="008D4AA9"/>
    <w:rsid w:val="008D69A0"/>
    <w:rsid w:val="008E0896"/>
    <w:rsid w:val="008E789B"/>
    <w:rsid w:val="008F001A"/>
    <w:rsid w:val="008F189E"/>
    <w:rsid w:val="008F1AEF"/>
    <w:rsid w:val="008F511E"/>
    <w:rsid w:val="0090218A"/>
    <w:rsid w:val="0090587D"/>
    <w:rsid w:val="00910A66"/>
    <w:rsid w:val="009118C2"/>
    <w:rsid w:val="009141AC"/>
    <w:rsid w:val="0092145D"/>
    <w:rsid w:val="00926152"/>
    <w:rsid w:val="00933851"/>
    <w:rsid w:val="0093398C"/>
    <w:rsid w:val="0094108F"/>
    <w:rsid w:val="00944665"/>
    <w:rsid w:val="009459FC"/>
    <w:rsid w:val="00947AFE"/>
    <w:rsid w:val="00951048"/>
    <w:rsid w:val="00952401"/>
    <w:rsid w:val="00954BF9"/>
    <w:rsid w:val="00956E2F"/>
    <w:rsid w:val="009571E9"/>
    <w:rsid w:val="00957C96"/>
    <w:rsid w:val="00961817"/>
    <w:rsid w:val="00963C35"/>
    <w:rsid w:val="00963F92"/>
    <w:rsid w:val="0097062F"/>
    <w:rsid w:val="009714DD"/>
    <w:rsid w:val="00971E85"/>
    <w:rsid w:val="00972364"/>
    <w:rsid w:val="009723D0"/>
    <w:rsid w:val="00974A53"/>
    <w:rsid w:val="00981E5F"/>
    <w:rsid w:val="00986F32"/>
    <w:rsid w:val="00987509"/>
    <w:rsid w:val="00990038"/>
    <w:rsid w:val="00990AAD"/>
    <w:rsid w:val="00993D0D"/>
    <w:rsid w:val="00994BDF"/>
    <w:rsid w:val="009A10DE"/>
    <w:rsid w:val="009A65EC"/>
    <w:rsid w:val="009B14A9"/>
    <w:rsid w:val="009B7FDB"/>
    <w:rsid w:val="009C2677"/>
    <w:rsid w:val="009C2854"/>
    <w:rsid w:val="009C2BCF"/>
    <w:rsid w:val="009C2FA4"/>
    <w:rsid w:val="009C3107"/>
    <w:rsid w:val="009C4386"/>
    <w:rsid w:val="009C485E"/>
    <w:rsid w:val="009C660C"/>
    <w:rsid w:val="009C6824"/>
    <w:rsid w:val="009D0FC3"/>
    <w:rsid w:val="009D3479"/>
    <w:rsid w:val="009D5AC0"/>
    <w:rsid w:val="009D6F0E"/>
    <w:rsid w:val="009E154F"/>
    <w:rsid w:val="009E19A6"/>
    <w:rsid w:val="009E4A2E"/>
    <w:rsid w:val="009E4E30"/>
    <w:rsid w:val="009F37B7"/>
    <w:rsid w:val="009F38A3"/>
    <w:rsid w:val="00A00FB0"/>
    <w:rsid w:val="00A01DB9"/>
    <w:rsid w:val="00A020F5"/>
    <w:rsid w:val="00A10C81"/>
    <w:rsid w:val="00A10CDD"/>
    <w:rsid w:val="00A10D8F"/>
    <w:rsid w:val="00A148B8"/>
    <w:rsid w:val="00A14EE9"/>
    <w:rsid w:val="00A1711E"/>
    <w:rsid w:val="00A225FF"/>
    <w:rsid w:val="00A247DE"/>
    <w:rsid w:val="00A2599A"/>
    <w:rsid w:val="00A27A5A"/>
    <w:rsid w:val="00A3387F"/>
    <w:rsid w:val="00A338BC"/>
    <w:rsid w:val="00A445BA"/>
    <w:rsid w:val="00A44921"/>
    <w:rsid w:val="00A4662E"/>
    <w:rsid w:val="00A542BA"/>
    <w:rsid w:val="00A55D45"/>
    <w:rsid w:val="00A56B81"/>
    <w:rsid w:val="00A56F46"/>
    <w:rsid w:val="00A61691"/>
    <w:rsid w:val="00A6474A"/>
    <w:rsid w:val="00A663BD"/>
    <w:rsid w:val="00A6700E"/>
    <w:rsid w:val="00A70D1D"/>
    <w:rsid w:val="00A72936"/>
    <w:rsid w:val="00A7344B"/>
    <w:rsid w:val="00A81B5E"/>
    <w:rsid w:val="00A8215A"/>
    <w:rsid w:val="00A833FD"/>
    <w:rsid w:val="00A908ED"/>
    <w:rsid w:val="00A912AB"/>
    <w:rsid w:val="00A92B1B"/>
    <w:rsid w:val="00A967A0"/>
    <w:rsid w:val="00A96F8E"/>
    <w:rsid w:val="00AA1A29"/>
    <w:rsid w:val="00AA3F25"/>
    <w:rsid w:val="00AA4D9D"/>
    <w:rsid w:val="00AA72F3"/>
    <w:rsid w:val="00AB0B55"/>
    <w:rsid w:val="00AB2093"/>
    <w:rsid w:val="00AB7CF4"/>
    <w:rsid w:val="00AC0588"/>
    <w:rsid w:val="00AC13B4"/>
    <w:rsid w:val="00AC4276"/>
    <w:rsid w:val="00AC47C3"/>
    <w:rsid w:val="00AC495C"/>
    <w:rsid w:val="00AC5A53"/>
    <w:rsid w:val="00AC689A"/>
    <w:rsid w:val="00AC748C"/>
    <w:rsid w:val="00AD018D"/>
    <w:rsid w:val="00AD18EF"/>
    <w:rsid w:val="00AE0392"/>
    <w:rsid w:val="00AE1853"/>
    <w:rsid w:val="00AE503B"/>
    <w:rsid w:val="00AE5FB5"/>
    <w:rsid w:val="00AF4AA4"/>
    <w:rsid w:val="00AF4AF4"/>
    <w:rsid w:val="00AF4E40"/>
    <w:rsid w:val="00AF547A"/>
    <w:rsid w:val="00B01068"/>
    <w:rsid w:val="00B01F5C"/>
    <w:rsid w:val="00B0536E"/>
    <w:rsid w:val="00B06BEB"/>
    <w:rsid w:val="00B11EB4"/>
    <w:rsid w:val="00B145E3"/>
    <w:rsid w:val="00B17D92"/>
    <w:rsid w:val="00B22045"/>
    <w:rsid w:val="00B269D8"/>
    <w:rsid w:val="00B3080C"/>
    <w:rsid w:val="00B30DE9"/>
    <w:rsid w:val="00B321A5"/>
    <w:rsid w:val="00B32BE6"/>
    <w:rsid w:val="00B3410C"/>
    <w:rsid w:val="00B41493"/>
    <w:rsid w:val="00B4576C"/>
    <w:rsid w:val="00B46CCB"/>
    <w:rsid w:val="00B51DD2"/>
    <w:rsid w:val="00B5276D"/>
    <w:rsid w:val="00B52AD6"/>
    <w:rsid w:val="00B535E7"/>
    <w:rsid w:val="00B544F2"/>
    <w:rsid w:val="00B54B71"/>
    <w:rsid w:val="00B63B1C"/>
    <w:rsid w:val="00B64B41"/>
    <w:rsid w:val="00B658F0"/>
    <w:rsid w:val="00B66AFC"/>
    <w:rsid w:val="00B6700C"/>
    <w:rsid w:val="00B67349"/>
    <w:rsid w:val="00B723FD"/>
    <w:rsid w:val="00B75A13"/>
    <w:rsid w:val="00B75C78"/>
    <w:rsid w:val="00B76840"/>
    <w:rsid w:val="00B8016B"/>
    <w:rsid w:val="00B80EE8"/>
    <w:rsid w:val="00B82962"/>
    <w:rsid w:val="00B8396F"/>
    <w:rsid w:val="00B86174"/>
    <w:rsid w:val="00B86A66"/>
    <w:rsid w:val="00BA1F0F"/>
    <w:rsid w:val="00BA26CB"/>
    <w:rsid w:val="00BA39C9"/>
    <w:rsid w:val="00BA57AE"/>
    <w:rsid w:val="00BA6BF5"/>
    <w:rsid w:val="00BB128F"/>
    <w:rsid w:val="00BB19F1"/>
    <w:rsid w:val="00BB21DA"/>
    <w:rsid w:val="00BB284E"/>
    <w:rsid w:val="00BB35CB"/>
    <w:rsid w:val="00BB4BD6"/>
    <w:rsid w:val="00BB58EF"/>
    <w:rsid w:val="00BC189C"/>
    <w:rsid w:val="00BC63DF"/>
    <w:rsid w:val="00BC64BD"/>
    <w:rsid w:val="00BD1BB4"/>
    <w:rsid w:val="00BE0AFA"/>
    <w:rsid w:val="00BE122B"/>
    <w:rsid w:val="00BE5C61"/>
    <w:rsid w:val="00BF0B81"/>
    <w:rsid w:val="00BF0C6A"/>
    <w:rsid w:val="00BF3924"/>
    <w:rsid w:val="00BF5484"/>
    <w:rsid w:val="00BF6918"/>
    <w:rsid w:val="00BF78BC"/>
    <w:rsid w:val="00C01DE9"/>
    <w:rsid w:val="00C049D6"/>
    <w:rsid w:val="00C057D4"/>
    <w:rsid w:val="00C05BC4"/>
    <w:rsid w:val="00C0605D"/>
    <w:rsid w:val="00C10BBF"/>
    <w:rsid w:val="00C11EEB"/>
    <w:rsid w:val="00C2101B"/>
    <w:rsid w:val="00C21231"/>
    <w:rsid w:val="00C22044"/>
    <w:rsid w:val="00C24A2F"/>
    <w:rsid w:val="00C30467"/>
    <w:rsid w:val="00C31776"/>
    <w:rsid w:val="00C32954"/>
    <w:rsid w:val="00C33650"/>
    <w:rsid w:val="00C57CA1"/>
    <w:rsid w:val="00C60251"/>
    <w:rsid w:val="00C637B9"/>
    <w:rsid w:val="00C6581C"/>
    <w:rsid w:val="00C719A4"/>
    <w:rsid w:val="00C721B7"/>
    <w:rsid w:val="00C72D25"/>
    <w:rsid w:val="00C74DD9"/>
    <w:rsid w:val="00C77C66"/>
    <w:rsid w:val="00C83DCC"/>
    <w:rsid w:val="00C87061"/>
    <w:rsid w:val="00C90AE4"/>
    <w:rsid w:val="00C91951"/>
    <w:rsid w:val="00C91D8F"/>
    <w:rsid w:val="00C972BA"/>
    <w:rsid w:val="00CA27CE"/>
    <w:rsid w:val="00CA7EB8"/>
    <w:rsid w:val="00CB0163"/>
    <w:rsid w:val="00CB12CF"/>
    <w:rsid w:val="00CB432D"/>
    <w:rsid w:val="00CC02FE"/>
    <w:rsid w:val="00CC2F95"/>
    <w:rsid w:val="00CC3F06"/>
    <w:rsid w:val="00CC73FE"/>
    <w:rsid w:val="00CD3D04"/>
    <w:rsid w:val="00CD520C"/>
    <w:rsid w:val="00CD7065"/>
    <w:rsid w:val="00CD7242"/>
    <w:rsid w:val="00CE0E3E"/>
    <w:rsid w:val="00CE263B"/>
    <w:rsid w:val="00CE3252"/>
    <w:rsid w:val="00CE48A8"/>
    <w:rsid w:val="00CE63CF"/>
    <w:rsid w:val="00CF532E"/>
    <w:rsid w:val="00CF7107"/>
    <w:rsid w:val="00D052E4"/>
    <w:rsid w:val="00D06114"/>
    <w:rsid w:val="00D066F3"/>
    <w:rsid w:val="00D06AE5"/>
    <w:rsid w:val="00D102E6"/>
    <w:rsid w:val="00D10D49"/>
    <w:rsid w:val="00D15483"/>
    <w:rsid w:val="00D15B64"/>
    <w:rsid w:val="00D26BD9"/>
    <w:rsid w:val="00D2746C"/>
    <w:rsid w:val="00D32253"/>
    <w:rsid w:val="00D32BD1"/>
    <w:rsid w:val="00D3433A"/>
    <w:rsid w:val="00D431BA"/>
    <w:rsid w:val="00D44C88"/>
    <w:rsid w:val="00D47646"/>
    <w:rsid w:val="00D51F79"/>
    <w:rsid w:val="00D5475F"/>
    <w:rsid w:val="00D5505A"/>
    <w:rsid w:val="00D55876"/>
    <w:rsid w:val="00D61A7A"/>
    <w:rsid w:val="00D62898"/>
    <w:rsid w:val="00D64C88"/>
    <w:rsid w:val="00D723B0"/>
    <w:rsid w:val="00D743DB"/>
    <w:rsid w:val="00D766D2"/>
    <w:rsid w:val="00D807E2"/>
    <w:rsid w:val="00D86EF3"/>
    <w:rsid w:val="00D91A2D"/>
    <w:rsid w:val="00D9499A"/>
    <w:rsid w:val="00D9687F"/>
    <w:rsid w:val="00D96D37"/>
    <w:rsid w:val="00DA4084"/>
    <w:rsid w:val="00DA641C"/>
    <w:rsid w:val="00DA6FA4"/>
    <w:rsid w:val="00DC1B3C"/>
    <w:rsid w:val="00DC2C41"/>
    <w:rsid w:val="00DC61A5"/>
    <w:rsid w:val="00DC7445"/>
    <w:rsid w:val="00DD035D"/>
    <w:rsid w:val="00DD1B7B"/>
    <w:rsid w:val="00DD29C8"/>
    <w:rsid w:val="00DD34CF"/>
    <w:rsid w:val="00DD7773"/>
    <w:rsid w:val="00DE0300"/>
    <w:rsid w:val="00DE2EB3"/>
    <w:rsid w:val="00DE564C"/>
    <w:rsid w:val="00DE681D"/>
    <w:rsid w:val="00DE68D7"/>
    <w:rsid w:val="00DF0476"/>
    <w:rsid w:val="00DF1673"/>
    <w:rsid w:val="00DF22A0"/>
    <w:rsid w:val="00DF23AD"/>
    <w:rsid w:val="00DF3107"/>
    <w:rsid w:val="00DF3AF7"/>
    <w:rsid w:val="00DF6008"/>
    <w:rsid w:val="00E044D9"/>
    <w:rsid w:val="00E05739"/>
    <w:rsid w:val="00E10630"/>
    <w:rsid w:val="00E1096A"/>
    <w:rsid w:val="00E1429B"/>
    <w:rsid w:val="00E166F4"/>
    <w:rsid w:val="00E167B4"/>
    <w:rsid w:val="00E229A7"/>
    <w:rsid w:val="00E30FAC"/>
    <w:rsid w:val="00E320EF"/>
    <w:rsid w:val="00E32289"/>
    <w:rsid w:val="00E354D0"/>
    <w:rsid w:val="00E3726A"/>
    <w:rsid w:val="00E4254A"/>
    <w:rsid w:val="00E43CD6"/>
    <w:rsid w:val="00E46116"/>
    <w:rsid w:val="00E55581"/>
    <w:rsid w:val="00E600DF"/>
    <w:rsid w:val="00E65149"/>
    <w:rsid w:val="00E676A8"/>
    <w:rsid w:val="00E704DB"/>
    <w:rsid w:val="00E75E62"/>
    <w:rsid w:val="00E76054"/>
    <w:rsid w:val="00E763DC"/>
    <w:rsid w:val="00E7642D"/>
    <w:rsid w:val="00E76597"/>
    <w:rsid w:val="00E76D86"/>
    <w:rsid w:val="00E8381B"/>
    <w:rsid w:val="00E856FD"/>
    <w:rsid w:val="00E87386"/>
    <w:rsid w:val="00E90EA8"/>
    <w:rsid w:val="00E90F8A"/>
    <w:rsid w:val="00E91E1F"/>
    <w:rsid w:val="00E92176"/>
    <w:rsid w:val="00E94AC3"/>
    <w:rsid w:val="00EA3E21"/>
    <w:rsid w:val="00EA6AEA"/>
    <w:rsid w:val="00EB0D13"/>
    <w:rsid w:val="00EB1118"/>
    <w:rsid w:val="00EB35D1"/>
    <w:rsid w:val="00EB4D85"/>
    <w:rsid w:val="00EC0C8E"/>
    <w:rsid w:val="00EC1218"/>
    <w:rsid w:val="00ED13AF"/>
    <w:rsid w:val="00ED3284"/>
    <w:rsid w:val="00ED4BBC"/>
    <w:rsid w:val="00ED5D97"/>
    <w:rsid w:val="00ED65C2"/>
    <w:rsid w:val="00EE0245"/>
    <w:rsid w:val="00EE3111"/>
    <w:rsid w:val="00EE49EF"/>
    <w:rsid w:val="00EE7173"/>
    <w:rsid w:val="00EF1A39"/>
    <w:rsid w:val="00EF6D64"/>
    <w:rsid w:val="00F021E9"/>
    <w:rsid w:val="00F05660"/>
    <w:rsid w:val="00F11CFA"/>
    <w:rsid w:val="00F11E37"/>
    <w:rsid w:val="00F179F7"/>
    <w:rsid w:val="00F20AC7"/>
    <w:rsid w:val="00F21FF7"/>
    <w:rsid w:val="00F241FA"/>
    <w:rsid w:val="00F25A36"/>
    <w:rsid w:val="00F30D73"/>
    <w:rsid w:val="00F30FDC"/>
    <w:rsid w:val="00F31610"/>
    <w:rsid w:val="00F32537"/>
    <w:rsid w:val="00F33C01"/>
    <w:rsid w:val="00F3443F"/>
    <w:rsid w:val="00F45C55"/>
    <w:rsid w:val="00F476D3"/>
    <w:rsid w:val="00F51225"/>
    <w:rsid w:val="00F6021D"/>
    <w:rsid w:val="00F64B64"/>
    <w:rsid w:val="00F64D76"/>
    <w:rsid w:val="00F64EB3"/>
    <w:rsid w:val="00F72849"/>
    <w:rsid w:val="00F72CC5"/>
    <w:rsid w:val="00F72D1B"/>
    <w:rsid w:val="00F73270"/>
    <w:rsid w:val="00F7555A"/>
    <w:rsid w:val="00F76457"/>
    <w:rsid w:val="00F80FFD"/>
    <w:rsid w:val="00F902CB"/>
    <w:rsid w:val="00F91098"/>
    <w:rsid w:val="00F93070"/>
    <w:rsid w:val="00F96083"/>
    <w:rsid w:val="00F96ACA"/>
    <w:rsid w:val="00F97457"/>
    <w:rsid w:val="00FA0750"/>
    <w:rsid w:val="00FA1F75"/>
    <w:rsid w:val="00FA2470"/>
    <w:rsid w:val="00FA3524"/>
    <w:rsid w:val="00FA476F"/>
    <w:rsid w:val="00FA50C3"/>
    <w:rsid w:val="00FA5974"/>
    <w:rsid w:val="00FA6D2A"/>
    <w:rsid w:val="00FB2633"/>
    <w:rsid w:val="00FB4525"/>
    <w:rsid w:val="00FC038C"/>
    <w:rsid w:val="00FC382C"/>
    <w:rsid w:val="00FC5FD6"/>
    <w:rsid w:val="00FD1424"/>
    <w:rsid w:val="00FD4B77"/>
    <w:rsid w:val="00FE3842"/>
    <w:rsid w:val="00FF0A6B"/>
    <w:rsid w:val="00FF1913"/>
    <w:rsid w:val="00FF56F6"/>
    <w:rsid w:val="00FF64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60180544">
      <w:bodyDiv w:val="1"/>
      <w:marLeft w:val="0"/>
      <w:marRight w:val="0"/>
      <w:marTop w:val="0"/>
      <w:marBottom w:val="0"/>
      <w:divBdr>
        <w:top w:val="none" w:sz="0" w:space="0" w:color="auto"/>
        <w:left w:val="none" w:sz="0" w:space="0" w:color="auto"/>
        <w:bottom w:val="none" w:sz="0" w:space="0" w:color="auto"/>
        <w:right w:val="none" w:sz="0" w:space="0" w:color="auto"/>
      </w:divBdr>
    </w:div>
    <w:div w:id="132522855">
      <w:bodyDiv w:val="1"/>
      <w:marLeft w:val="0"/>
      <w:marRight w:val="0"/>
      <w:marTop w:val="0"/>
      <w:marBottom w:val="0"/>
      <w:divBdr>
        <w:top w:val="none" w:sz="0" w:space="0" w:color="auto"/>
        <w:left w:val="none" w:sz="0" w:space="0" w:color="auto"/>
        <w:bottom w:val="none" w:sz="0" w:space="0" w:color="auto"/>
        <w:right w:val="none" w:sz="0" w:space="0" w:color="auto"/>
      </w:divBdr>
    </w:div>
    <w:div w:id="288829334">
      <w:bodyDiv w:val="1"/>
      <w:marLeft w:val="0"/>
      <w:marRight w:val="0"/>
      <w:marTop w:val="0"/>
      <w:marBottom w:val="0"/>
      <w:divBdr>
        <w:top w:val="none" w:sz="0" w:space="0" w:color="auto"/>
        <w:left w:val="none" w:sz="0" w:space="0" w:color="auto"/>
        <w:bottom w:val="none" w:sz="0" w:space="0" w:color="auto"/>
        <w:right w:val="none" w:sz="0" w:space="0" w:color="auto"/>
      </w:divBdr>
    </w:div>
    <w:div w:id="306517911">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394092177">
      <w:bodyDiv w:val="1"/>
      <w:marLeft w:val="0"/>
      <w:marRight w:val="0"/>
      <w:marTop w:val="0"/>
      <w:marBottom w:val="0"/>
      <w:divBdr>
        <w:top w:val="none" w:sz="0" w:space="0" w:color="auto"/>
        <w:left w:val="none" w:sz="0" w:space="0" w:color="auto"/>
        <w:bottom w:val="none" w:sz="0" w:space="0" w:color="auto"/>
        <w:right w:val="none" w:sz="0" w:space="0" w:color="auto"/>
      </w:divBdr>
    </w:div>
    <w:div w:id="411774766">
      <w:bodyDiv w:val="1"/>
      <w:marLeft w:val="0"/>
      <w:marRight w:val="0"/>
      <w:marTop w:val="0"/>
      <w:marBottom w:val="0"/>
      <w:divBdr>
        <w:top w:val="none" w:sz="0" w:space="0" w:color="auto"/>
        <w:left w:val="none" w:sz="0" w:space="0" w:color="auto"/>
        <w:bottom w:val="none" w:sz="0" w:space="0" w:color="auto"/>
        <w:right w:val="none" w:sz="0" w:space="0" w:color="auto"/>
      </w:divBdr>
    </w:div>
    <w:div w:id="526875920">
      <w:bodyDiv w:val="1"/>
      <w:marLeft w:val="0"/>
      <w:marRight w:val="0"/>
      <w:marTop w:val="0"/>
      <w:marBottom w:val="0"/>
      <w:divBdr>
        <w:top w:val="none" w:sz="0" w:space="0" w:color="auto"/>
        <w:left w:val="none" w:sz="0" w:space="0" w:color="auto"/>
        <w:bottom w:val="none" w:sz="0" w:space="0" w:color="auto"/>
        <w:right w:val="none" w:sz="0" w:space="0" w:color="auto"/>
      </w:divBdr>
      <w:divsChild>
        <w:div w:id="254092675">
          <w:marLeft w:val="0"/>
          <w:marRight w:val="0"/>
          <w:marTop w:val="0"/>
          <w:marBottom w:val="0"/>
          <w:divBdr>
            <w:top w:val="none" w:sz="0" w:space="0" w:color="auto"/>
            <w:left w:val="none" w:sz="0" w:space="0" w:color="auto"/>
            <w:bottom w:val="none" w:sz="0" w:space="0" w:color="auto"/>
            <w:right w:val="none" w:sz="0" w:space="0" w:color="auto"/>
          </w:divBdr>
          <w:divsChild>
            <w:div w:id="16738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873">
      <w:bodyDiv w:val="1"/>
      <w:marLeft w:val="0"/>
      <w:marRight w:val="0"/>
      <w:marTop w:val="0"/>
      <w:marBottom w:val="0"/>
      <w:divBdr>
        <w:top w:val="none" w:sz="0" w:space="0" w:color="auto"/>
        <w:left w:val="none" w:sz="0" w:space="0" w:color="auto"/>
        <w:bottom w:val="none" w:sz="0" w:space="0" w:color="auto"/>
        <w:right w:val="none" w:sz="0" w:space="0" w:color="auto"/>
      </w:divBdr>
    </w:div>
    <w:div w:id="720597042">
      <w:bodyDiv w:val="1"/>
      <w:marLeft w:val="0"/>
      <w:marRight w:val="0"/>
      <w:marTop w:val="0"/>
      <w:marBottom w:val="0"/>
      <w:divBdr>
        <w:top w:val="none" w:sz="0" w:space="0" w:color="auto"/>
        <w:left w:val="none" w:sz="0" w:space="0" w:color="auto"/>
        <w:bottom w:val="none" w:sz="0" w:space="0" w:color="auto"/>
        <w:right w:val="none" w:sz="0" w:space="0" w:color="auto"/>
      </w:divBdr>
    </w:div>
    <w:div w:id="749237815">
      <w:bodyDiv w:val="1"/>
      <w:marLeft w:val="0"/>
      <w:marRight w:val="0"/>
      <w:marTop w:val="0"/>
      <w:marBottom w:val="0"/>
      <w:divBdr>
        <w:top w:val="none" w:sz="0" w:space="0" w:color="auto"/>
        <w:left w:val="none" w:sz="0" w:space="0" w:color="auto"/>
        <w:bottom w:val="none" w:sz="0" w:space="0" w:color="auto"/>
        <w:right w:val="none" w:sz="0" w:space="0" w:color="auto"/>
      </w:divBdr>
    </w:div>
    <w:div w:id="782577733">
      <w:bodyDiv w:val="1"/>
      <w:marLeft w:val="0"/>
      <w:marRight w:val="0"/>
      <w:marTop w:val="0"/>
      <w:marBottom w:val="0"/>
      <w:divBdr>
        <w:top w:val="none" w:sz="0" w:space="0" w:color="auto"/>
        <w:left w:val="none" w:sz="0" w:space="0" w:color="auto"/>
        <w:bottom w:val="none" w:sz="0" w:space="0" w:color="auto"/>
        <w:right w:val="none" w:sz="0" w:space="0" w:color="auto"/>
      </w:divBdr>
    </w:div>
    <w:div w:id="817847221">
      <w:bodyDiv w:val="1"/>
      <w:marLeft w:val="0"/>
      <w:marRight w:val="0"/>
      <w:marTop w:val="0"/>
      <w:marBottom w:val="0"/>
      <w:divBdr>
        <w:top w:val="none" w:sz="0" w:space="0" w:color="auto"/>
        <w:left w:val="none" w:sz="0" w:space="0" w:color="auto"/>
        <w:bottom w:val="none" w:sz="0" w:space="0" w:color="auto"/>
        <w:right w:val="none" w:sz="0" w:space="0" w:color="auto"/>
      </w:divBdr>
      <w:divsChild>
        <w:div w:id="1890457386">
          <w:marLeft w:val="0"/>
          <w:marRight w:val="0"/>
          <w:marTop w:val="0"/>
          <w:marBottom w:val="0"/>
          <w:divBdr>
            <w:top w:val="none" w:sz="0" w:space="0" w:color="auto"/>
            <w:left w:val="none" w:sz="0" w:space="0" w:color="auto"/>
            <w:bottom w:val="none" w:sz="0" w:space="0" w:color="auto"/>
            <w:right w:val="none" w:sz="0" w:space="0" w:color="auto"/>
          </w:divBdr>
          <w:divsChild>
            <w:div w:id="369261713">
              <w:marLeft w:val="0"/>
              <w:marRight w:val="0"/>
              <w:marTop w:val="0"/>
              <w:marBottom w:val="0"/>
              <w:divBdr>
                <w:top w:val="none" w:sz="0" w:space="0" w:color="auto"/>
                <w:left w:val="none" w:sz="0" w:space="0" w:color="auto"/>
                <w:bottom w:val="none" w:sz="0" w:space="0" w:color="auto"/>
                <w:right w:val="none" w:sz="0" w:space="0" w:color="auto"/>
              </w:divBdr>
              <w:divsChild>
                <w:div w:id="1224174273">
                  <w:marLeft w:val="-225"/>
                  <w:marRight w:val="-225"/>
                  <w:marTop w:val="0"/>
                  <w:marBottom w:val="0"/>
                  <w:divBdr>
                    <w:top w:val="none" w:sz="0" w:space="0" w:color="auto"/>
                    <w:left w:val="none" w:sz="0" w:space="0" w:color="auto"/>
                    <w:bottom w:val="none" w:sz="0" w:space="0" w:color="auto"/>
                    <w:right w:val="none" w:sz="0" w:space="0" w:color="auto"/>
                  </w:divBdr>
                  <w:divsChild>
                    <w:div w:id="1002658160">
                      <w:marLeft w:val="0"/>
                      <w:marRight w:val="0"/>
                      <w:marTop w:val="0"/>
                      <w:marBottom w:val="0"/>
                      <w:divBdr>
                        <w:top w:val="none" w:sz="0" w:space="0" w:color="auto"/>
                        <w:left w:val="none" w:sz="0" w:space="0" w:color="auto"/>
                        <w:bottom w:val="none" w:sz="0" w:space="0" w:color="auto"/>
                        <w:right w:val="none" w:sz="0" w:space="0" w:color="auto"/>
                      </w:divBdr>
                      <w:divsChild>
                        <w:div w:id="2034334800">
                          <w:marLeft w:val="0"/>
                          <w:marRight w:val="0"/>
                          <w:marTop w:val="0"/>
                          <w:marBottom w:val="0"/>
                          <w:divBdr>
                            <w:top w:val="none" w:sz="0" w:space="0" w:color="auto"/>
                            <w:left w:val="none" w:sz="0" w:space="0" w:color="auto"/>
                            <w:bottom w:val="none" w:sz="0" w:space="0" w:color="auto"/>
                            <w:right w:val="none" w:sz="0" w:space="0" w:color="auto"/>
                          </w:divBdr>
                          <w:divsChild>
                            <w:div w:id="1163206428">
                              <w:marLeft w:val="0"/>
                              <w:marRight w:val="0"/>
                              <w:marTop w:val="0"/>
                              <w:marBottom w:val="0"/>
                              <w:divBdr>
                                <w:top w:val="none" w:sz="0" w:space="0" w:color="auto"/>
                                <w:left w:val="none" w:sz="0" w:space="0" w:color="auto"/>
                                <w:bottom w:val="none" w:sz="0" w:space="0" w:color="auto"/>
                                <w:right w:val="none" w:sz="0" w:space="0" w:color="auto"/>
                              </w:divBdr>
                              <w:divsChild>
                                <w:div w:id="2062947104">
                                  <w:marLeft w:val="-225"/>
                                  <w:marRight w:val="-225"/>
                                  <w:marTop w:val="0"/>
                                  <w:marBottom w:val="0"/>
                                  <w:divBdr>
                                    <w:top w:val="none" w:sz="0" w:space="0" w:color="auto"/>
                                    <w:left w:val="none" w:sz="0" w:space="0" w:color="auto"/>
                                    <w:bottom w:val="none" w:sz="0" w:space="0" w:color="auto"/>
                                    <w:right w:val="none" w:sz="0" w:space="0" w:color="auto"/>
                                  </w:divBdr>
                                  <w:divsChild>
                                    <w:div w:id="770442080">
                                      <w:marLeft w:val="0"/>
                                      <w:marRight w:val="0"/>
                                      <w:marTop w:val="0"/>
                                      <w:marBottom w:val="0"/>
                                      <w:divBdr>
                                        <w:top w:val="none" w:sz="0" w:space="0" w:color="auto"/>
                                        <w:left w:val="none" w:sz="0" w:space="0" w:color="auto"/>
                                        <w:bottom w:val="none" w:sz="0" w:space="0" w:color="auto"/>
                                        <w:right w:val="none" w:sz="0" w:space="0" w:color="auto"/>
                                      </w:divBdr>
                                      <w:divsChild>
                                        <w:div w:id="414323734">
                                          <w:marLeft w:val="0"/>
                                          <w:marRight w:val="0"/>
                                          <w:marTop w:val="0"/>
                                          <w:marBottom w:val="0"/>
                                          <w:divBdr>
                                            <w:top w:val="none" w:sz="0" w:space="0" w:color="auto"/>
                                            <w:left w:val="single" w:sz="6" w:space="0" w:color="CCCCCC"/>
                                            <w:bottom w:val="single" w:sz="6" w:space="0" w:color="CCCCCC"/>
                                            <w:right w:val="single" w:sz="6" w:space="0" w:color="CCCCCC"/>
                                          </w:divBdr>
                                          <w:divsChild>
                                            <w:div w:id="685709935">
                                              <w:marLeft w:val="0"/>
                                              <w:marRight w:val="0"/>
                                              <w:marTop w:val="0"/>
                                              <w:marBottom w:val="0"/>
                                              <w:divBdr>
                                                <w:top w:val="none" w:sz="0" w:space="0" w:color="auto"/>
                                                <w:left w:val="none" w:sz="0" w:space="0" w:color="auto"/>
                                                <w:bottom w:val="none" w:sz="0" w:space="0" w:color="auto"/>
                                                <w:right w:val="none" w:sz="0" w:space="0" w:color="auto"/>
                                              </w:divBdr>
                                              <w:divsChild>
                                                <w:div w:id="162472563">
                                                  <w:marLeft w:val="0"/>
                                                  <w:marRight w:val="0"/>
                                                  <w:marTop w:val="0"/>
                                                  <w:marBottom w:val="300"/>
                                                  <w:divBdr>
                                                    <w:top w:val="none" w:sz="0" w:space="0" w:color="auto"/>
                                                    <w:left w:val="none" w:sz="0" w:space="0" w:color="auto"/>
                                                    <w:bottom w:val="none" w:sz="0" w:space="0" w:color="auto"/>
                                                    <w:right w:val="none" w:sz="0" w:space="0" w:color="auto"/>
                                                  </w:divBdr>
                                                  <w:divsChild>
                                                    <w:div w:id="1447963861">
                                                      <w:marLeft w:val="0"/>
                                                      <w:marRight w:val="0"/>
                                                      <w:marTop w:val="0"/>
                                                      <w:marBottom w:val="0"/>
                                                      <w:divBdr>
                                                        <w:top w:val="none" w:sz="0" w:space="0" w:color="auto"/>
                                                        <w:left w:val="none" w:sz="0" w:space="0" w:color="auto"/>
                                                        <w:bottom w:val="none" w:sz="0" w:space="0" w:color="auto"/>
                                                        <w:right w:val="none" w:sz="0" w:space="0" w:color="auto"/>
                                                      </w:divBdr>
                                                      <w:divsChild>
                                                        <w:div w:id="1309824972">
                                                          <w:marLeft w:val="0"/>
                                                          <w:marRight w:val="0"/>
                                                          <w:marTop w:val="0"/>
                                                          <w:marBottom w:val="0"/>
                                                          <w:divBdr>
                                                            <w:top w:val="none" w:sz="0" w:space="0" w:color="auto"/>
                                                            <w:left w:val="none" w:sz="0" w:space="0" w:color="auto"/>
                                                            <w:bottom w:val="none" w:sz="0" w:space="0" w:color="auto"/>
                                                            <w:right w:val="none" w:sz="0" w:space="0" w:color="auto"/>
                                                          </w:divBdr>
                                                          <w:divsChild>
                                                            <w:div w:id="457648763">
                                                              <w:marLeft w:val="0"/>
                                                              <w:marRight w:val="0"/>
                                                              <w:marTop w:val="0"/>
                                                              <w:marBottom w:val="0"/>
                                                              <w:divBdr>
                                                                <w:top w:val="none" w:sz="0" w:space="0" w:color="auto"/>
                                                                <w:left w:val="none" w:sz="0" w:space="0" w:color="auto"/>
                                                                <w:bottom w:val="none" w:sz="0" w:space="0" w:color="auto"/>
                                                                <w:right w:val="none" w:sz="0" w:space="0" w:color="auto"/>
                                                              </w:divBdr>
                                                              <w:divsChild>
                                                                <w:div w:id="1091898940">
                                                                  <w:marLeft w:val="0"/>
                                                                  <w:marRight w:val="0"/>
                                                                  <w:marTop w:val="150"/>
                                                                  <w:marBottom w:val="150"/>
                                                                  <w:divBdr>
                                                                    <w:top w:val="none" w:sz="0" w:space="0" w:color="auto"/>
                                                                    <w:left w:val="none" w:sz="0" w:space="0" w:color="auto"/>
                                                                    <w:bottom w:val="none" w:sz="0" w:space="0" w:color="auto"/>
                                                                    <w:right w:val="none" w:sz="0" w:space="0" w:color="auto"/>
                                                                  </w:divBdr>
                                                                  <w:divsChild>
                                                                    <w:div w:id="658310316">
                                                                      <w:marLeft w:val="300"/>
                                                                      <w:marRight w:val="0"/>
                                                                      <w:marTop w:val="75"/>
                                                                      <w:marBottom w:val="0"/>
                                                                      <w:divBdr>
                                                                        <w:top w:val="none" w:sz="0" w:space="0" w:color="auto"/>
                                                                        <w:left w:val="none" w:sz="0" w:space="0" w:color="auto"/>
                                                                        <w:bottom w:val="none" w:sz="0" w:space="0" w:color="auto"/>
                                                                        <w:right w:val="none" w:sz="0" w:space="0" w:color="auto"/>
                                                                      </w:divBdr>
                                                                      <w:divsChild>
                                                                        <w:div w:id="17376258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7440">
      <w:bodyDiv w:val="1"/>
      <w:marLeft w:val="0"/>
      <w:marRight w:val="0"/>
      <w:marTop w:val="0"/>
      <w:marBottom w:val="0"/>
      <w:divBdr>
        <w:top w:val="none" w:sz="0" w:space="0" w:color="auto"/>
        <w:left w:val="none" w:sz="0" w:space="0" w:color="auto"/>
        <w:bottom w:val="none" w:sz="0" w:space="0" w:color="auto"/>
        <w:right w:val="none" w:sz="0" w:space="0" w:color="auto"/>
      </w:divBdr>
    </w:div>
    <w:div w:id="1067455775">
      <w:bodyDiv w:val="1"/>
      <w:marLeft w:val="0"/>
      <w:marRight w:val="0"/>
      <w:marTop w:val="0"/>
      <w:marBottom w:val="0"/>
      <w:divBdr>
        <w:top w:val="none" w:sz="0" w:space="0" w:color="auto"/>
        <w:left w:val="none" w:sz="0" w:space="0" w:color="auto"/>
        <w:bottom w:val="none" w:sz="0" w:space="0" w:color="auto"/>
        <w:right w:val="none" w:sz="0" w:space="0" w:color="auto"/>
      </w:divBdr>
      <w:divsChild>
        <w:div w:id="140273186">
          <w:marLeft w:val="0"/>
          <w:marRight w:val="0"/>
          <w:marTop w:val="0"/>
          <w:marBottom w:val="0"/>
          <w:divBdr>
            <w:top w:val="none" w:sz="0" w:space="0" w:color="auto"/>
            <w:left w:val="none" w:sz="0" w:space="0" w:color="auto"/>
            <w:bottom w:val="none" w:sz="0" w:space="0" w:color="auto"/>
            <w:right w:val="none" w:sz="0" w:space="0" w:color="auto"/>
          </w:divBdr>
          <w:divsChild>
            <w:div w:id="387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544">
      <w:bodyDiv w:val="1"/>
      <w:marLeft w:val="0"/>
      <w:marRight w:val="0"/>
      <w:marTop w:val="0"/>
      <w:marBottom w:val="0"/>
      <w:divBdr>
        <w:top w:val="none" w:sz="0" w:space="0" w:color="auto"/>
        <w:left w:val="none" w:sz="0" w:space="0" w:color="auto"/>
        <w:bottom w:val="none" w:sz="0" w:space="0" w:color="auto"/>
        <w:right w:val="none" w:sz="0" w:space="0" w:color="auto"/>
      </w:divBdr>
    </w:div>
    <w:div w:id="1513716410">
      <w:bodyDiv w:val="1"/>
      <w:marLeft w:val="0"/>
      <w:marRight w:val="0"/>
      <w:marTop w:val="0"/>
      <w:marBottom w:val="0"/>
      <w:divBdr>
        <w:top w:val="none" w:sz="0" w:space="0" w:color="auto"/>
        <w:left w:val="none" w:sz="0" w:space="0" w:color="auto"/>
        <w:bottom w:val="none" w:sz="0" w:space="0" w:color="auto"/>
        <w:right w:val="none" w:sz="0" w:space="0" w:color="auto"/>
      </w:divBdr>
      <w:divsChild>
        <w:div w:id="1177354549">
          <w:marLeft w:val="0"/>
          <w:marRight w:val="0"/>
          <w:marTop w:val="0"/>
          <w:marBottom w:val="0"/>
          <w:divBdr>
            <w:top w:val="none" w:sz="0" w:space="0" w:color="auto"/>
            <w:left w:val="none" w:sz="0" w:space="0" w:color="auto"/>
            <w:bottom w:val="none" w:sz="0" w:space="0" w:color="auto"/>
            <w:right w:val="none" w:sz="0" w:space="0" w:color="auto"/>
          </w:divBdr>
          <w:divsChild>
            <w:div w:id="19313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 w:id="1665621556">
      <w:bodyDiv w:val="1"/>
      <w:marLeft w:val="0"/>
      <w:marRight w:val="0"/>
      <w:marTop w:val="0"/>
      <w:marBottom w:val="0"/>
      <w:divBdr>
        <w:top w:val="none" w:sz="0" w:space="0" w:color="auto"/>
        <w:left w:val="none" w:sz="0" w:space="0" w:color="auto"/>
        <w:bottom w:val="none" w:sz="0" w:space="0" w:color="auto"/>
        <w:right w:val="none" w:sz="0" w:space="0" w:color="auto"/>
      </w:divBdr>
    </w:div>
    <w:div w:id="1672636922">
      <w:bodyDiv w:val="1"/>
      <w:marLeft w:val="0"/>
      <w:marRight w:val="0"/>
      <w:marTop w:val="0"/>
      <w:marBottom w:val="0"/>
      <w:divBdr>
        <w:top w:val="none" w:sz="0" w:space="0" w:color="auto"/>
        <w:left w:val="none" w:sz="0" w:space="0" w:color="auto"/>
        <w:bottom w:val="none" w:sz="0" w:space="0" w:color="auto"/>
        <w:right w:val="none" w:sz="0" w:space="0" w:color="auto"/>
      </w:divBdr>
    </w:div>
    <w:div w:id="1832133065">
      <w:bodyDiv w:val="1"/>
      <w:marLeft w:val="0"/>
      <w:marRight w:val="0"/>
      <w:marTop w:val="0"/>
      <w:marBottom w:val="0"/>
      <w:divBdr>
        <w:top w:val="none" w:sz="0" w:space="0" w:color="auto"/>
        <w:left w:val="none" w:sz="0" w:space="0" w:color="auto"/>
        <w:bottom w:val="none" w:sz="0" w:space="0" w:color="auto"/>
        <w:right w:val="none" w:sz="0" w:space="0" w:color="auto"/>
      </w:divBdr>
    </w:div>
    <w:div w:id="1834181074">
      <w:bodyDiv w:val="1"/>
      <w:marLeft w:val="0"/>
      <w:marRight w:val="0"/>
      <w:marTop w:val="0"/>
      <w:marBottom w:val="0"/>
      <w:divBdr>
        <w:top w:val="none" w:sz="0" w:space="0" w:color="auto"/>
        <w:left w:val="none" w:sz="0" w:space="0" w:color="auto"/>
        <w:bottom w:val="none" w:sz="0" w:space="0" w:color="auto"/>
        <w:right w:val="none" w:sz="0" w:space="0" w:color="auto"/>
      </w:divBdr>
    </w:div>
    <w:div w:id="2119375574">
      <w:bodyDiv w:val="1"/>
      <w:marLeft w:val="0"/>
      <w:marRight w:val="0"/>
      <w:marTop w:val="0"/>
      <w:marBottom w:val="0"/>
      <w:divBdr>
        <w:top w:val="none" w:sz="0" w:space="0" w:color="auto"/>
        <w:left w:val="none" w:sz="0" w:space="0" w:color="auto"/>
        <w:bottom w:val="none" w:sz="0" w:space="0" w:color="auto"/>
        <w:right w:val="none" w:sz="0" w:space="0" w:color="auto"/>
      </w:divBdr>
    </w:div>
    <w:div w:id="2138327238">
      <w:bodyDiv w:val="1"/>
      <w:marLeft w:val="0"/>
      <w:marRight w:val="0"/>
      <w:marTop w:val="0"/>
      <w:marBottom w:val="0"/>
      <w:divBdr>
        <w:top w:val="none" w:sz="0" w:space="0" w:color="auto"/>
        <w:left w:val="none" w:sz="0" w:space="0" w:color="auto"/>
        <w:bottom w:val="none" w:sz="0" w:space="0" w:color="auto"/>
        <w:right w:val="none" w:sz="0" w:space="0" w:color="auto"/>
      </w:divBdr>
      <w:divsChild>
        <w:div w:id="414982763">
          <w:marLeft w:val="0"/>
          <w:marRight w:val="0"/>
          <w:marTop w:val="0"/>
          <w:marBottom w:val="0"/>
          <w:divBdr>
            <w:top w:val="none" w:sz="0" w:space="0" w:color="auto"/>
            <w:left w:val="none" w:sz="0" w:space="0" w:color="auto"/>
            <w:bottom w:val="none" w:sz="0" w:space="0" w:color="auto"/>
            <w:right w:val="none" w:sz="0" w:space="0" w:color="auto"/>
          </w:divBdr>
          <w:divsChild>
            <w:div w:id="1481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ontosido.hu" TargetMode="External"/><Relationship Id="rId4" Type="http://schemas.microsoft.com/office/2007/relationships/stylesWithEffects" Target="stylesWithEffects.xml"/><Relationship Id="rId9" Type="http://schemas.openxmlformats.org/officeDocument/2006/relationships/hyperlink" Target="mailto:palffy.katalin@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E001D-1D25-492E-A72C-674111C2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8327</Words>
  <Characters>57458</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Pálffy Katalin dr.</cp:lastModifiedBy>
  <cp:revision>14</cp:revision>
  <cp:lastPrinted>2017-12-19T12:46:00Z</cp:lastPrinted>
  <dcterms:created xsi:type="dcterms:W3CDTF">2017-12-21T13:30:00Z</dcterms:created>
  <dcterms:modified xsi:type="dcterms:W3CDTF">2017-12-22T08:43:00Z</dcterms:modified>
</cp:coreProperties>
</file>