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A8" w:rsidRDefault="001001A8" w:rsidP="001001A8">
      <w:pPr>
        <w:jc w:val="right"/>
        <w:rPr>
          <w:b/>
        </w:rPr>
      </w:pPr>
      <w:bookmarkStart w:id="0" w:name="_GoBack"/>
      <w:bookmarkEnd w:id="0"/>
      <w:r>
        <w:rPr>
          <w:b/>
        </w:rPr>
        <w:t>I. számú melléklet</w:t>
      </w:r>
    </w:p>
    <w:p w:rsidR="00C35328" w:rsidRDefault="00C35328" w:rsidP="00C35328">
      <w:pPr>
        <w:pStyle w:val="Default"/>
        <w:jc w:val="center"/>
        <w:rPr>
          <w:b/>
          <w:bCs/>
        </w:rPr>
      </w:pPr>
      <w:r w:rsidRPr="00020153">
        <w:rPr>
          <w:noProof/>
          <w:lang w:eastAsia="hu-HU"/>
        </w:rPr>
        <w:drawing>
          <wp:inline distT="0" distB="0" distL="0" distR="0" wp14:anchorId="1CBDE702" wp14:editId="3C53F23F">
            <wp:extent cx="892454" cy="891794"/>
            <wp:effectExtent l="0" t="0" r="3175" b="3810"/>
            <wp:docPr id="10" name="Kép 10" descr="Képtalálat a következőre: „máv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éptalálat a következőre: „máv logo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021" cy="89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C6E" w:rsidRDefault="00204C6E" w:rsidP="00C35328">
      <w:pPr>
        <w:pStyle w:val="Default"/>
        <w:jc w:val="center"/>
        <w:rPr>
          <w:b/>
          <w:bCs/>
        </w:rPr>
      </w:pPr>
    </w:p>
    <w:p w:rsidR="00204C6E" w:rsidRPr="0067786A" w:rsidRDefault="00204C6E" w:rsidP="00204C6E">
      <w:pPr>
        <w:jc w:val="center"/>
        <w:rPr>
          <w:b/>
          <w:sz w:val="28"/>
          <w:szCs w:val="28"/>
          <w:u w:val="single"/>
        </w:rPr>
      </w:pPr>
      <w:r w:rsidRPr="0067786A">
        <w:rPr>
          <w:b/>
          <w:sz w:val="28"/>
          <w:szCs w:val="28"/>
          <w:u w:val="single"/>
        </w:rPr>
        <w:t xml:space="preserve">Mártély állomás megszüntetése MH és </w:t>
      </w:r>
      <w:proofErr w:type="spellStart"/>
      <w:r w:rsidRPr="0067786A">
        <w:rPr>
          <w:b/>
          <w:sz w:val="28"/>
          <w:szCs w:val="28"/>
          <w:u w:val="single"/>
        </w:rPr>
        <w:t>fedezőberendezés</w:t>
      </w:r>
      <w:proofErr w:type="spellEnd"/>
      <w:r w:rsidRPr="0067786A">
        <w:rPr>
          <w:b/>
          <w:sz w:val="28"/>
          <w:szCs w:val="28"/>
          <w:u w:val="single"/>
        </w:rPr>
        <w:t xml:space="preserve"> létesítése</w:t>
      </w:r>
    </w:p>
    <w:p w:rsidR="00204C6E" w:rsidRPr="0067786A" w:rsidRDefault="00204C6E" w:rsidP="00204C6E">
      <w:pPr>
        <w:jc w:val="center"/>
        <w:rPr>
          <w:b/>
          <w:sz w:val="28"/>
          <w:szCs w:val="28"/>
          <w:u w:val="single"/>
        </w:rPr>
      </w:pPr>
    </w:p>
    <w:p w:rsidR="00204C6E" w:rsidRPr="0067786A" w:rsidRDefault="00204C6E" w:rsidP="00204C6E">
      <w:pPr>
        <w:rPr>
          <w:b/>
          <w:szCs w:val="24"/>
          <w:u w:val="single"/>
        </w:rPr>
      </w:pP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  <w:u w:val="single"/>
        </w:rPr>
      </w:pPr>
      <w:r w:rsidRPr="0067786A">
        <w:rPr>
          <w:rFonts w:eastAsia="Calibri"/>
          <w:b/>
          <w:szCs w:val="24"/>
          <w:u w:val="single"/>
        </w:rPr>
        <w:t>Előzmény</w:t>
      </w:r>
    </w:p>
    <w:p w:rsidR="00204C6E" w:rsidRPr="0067786A" w:rsidRDefault="00204C6E" w:rsidP="00204C6E">
      <w:pPr>
        <w:autoSpaceDN w:val="0"/>
        <w:adjustRightInd w:val="0"/>
        <w:jc w:val="both"/>
        <w:rPr>
          <w:rFonts w:eastAsia="Calibri"/>
          <w:b/>
          <w:szCs w:val="24"/>
        </w:rPr>
      </w:pPr>
      <w:r w:rsidRPr="0067786A">
        <w:rPr>
          <w:rFonts w:eastAsia="Calibri"/>
          <w:b/>
          <w:szCs w:val="24"/>
        </w:rPr>
        <w:t xml:space="preserve">Jelen beruházás kapcsolódik a jelenleg folyó Szeged- Hódmezővásárhely TRAM-TRAIN közlekedés megvalósítás projektjéhez. Ennek következményeként jelen kiírás műszaki tartalma kiindulási állapotként azt a pillanatot veszi figyelembe, amikor már elkészült a Mindszent – </w:t>
      </w:r>
      <w:proofErr w:type="spellStart"/>
      <w:r w:rsidRPr="0067786A">
        <w:rPr>
          <w:rFonts w:eastAsia="Calibri"/>
          <w:b/>
          <w:szCs w:val="24"/>
        </w:rPr>
        <w:t>Hódmezővásárhelyi-Népkert</w:t>
      </w:r>
      <w:proofErr w:type="spellEnd"/>
      <w:r w:rsidRPr="0067786A">
        <w:rPr>
          <w:rFonts w:eastAsia="Calibri"/>
          <w:b/>
          <w:szCs w:val="24"/>
        </w:rPr>
        <w:t xml:space="preserve"> közötti tengelyszámlálós </w:t>
      </w:r>
      <w:proofErr w:type="spellStart"/>
      <w:r w:rsidRPr="0067786A">
        <w:rPr>
          <w:rFonts w:eastAsia="Calibri"/>
          <w:b/>
          <w:szCs w:val="24"/>
        </w:rPr>
        <w:t>foglaltságérzékelésű</w:t>
      </w:r>
      <w:proofErr w:type="spellEnd"/>
      <w:r w:rsidRPr="0067786A">
        <w:rPr>
          <w:rFonts w:eastAsia="Calibri"/>
          <w:b/>
          <w:szCs w:val="24"/>
        </w:rPr>
        <w:t xml:space="preserve"> </w:t>
      </w:r>
      <w:proofErr w:type="spellStart"/>
      <w:r w:rsidRPr="0067786A">
        <w:rPr>
          <w:rFonts w:eastAsia="Calibri"/>
          <w:b/>
          <w:szCs w:val="24"/>
        </w:rPr>
        <w:t>ellenmenetkizáró</w:t>
      </w:r>
      <w:proofErr w:type="spellEnd"/>
      <w:r w:rsidRPr="0067786A">
        <w:rPr>
          <w:rFonts w:eastAsia="Calibri"/>
          <w:b/>
          <w:szCs w:val="24"/>
        </w:rPr>
        <w:t xml:space="preserve"> berendezés.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b/>
          <w:szCs w:val="24"/>
          <w:u w:val="single"/>
        </w:rPr>
      </w:pPr>
      <w:r w:rsidRPr="0067786A">
        <w:rPr>
          <w:rFonts w:eastAsia="Calibri"/>
          <w:b/>
          <w:szCs w:val="24"/>
          <w:u w:val="single"/>
        </w:rPr>
        <w:t>Jelen állapot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Mártély megálló rakodó hely a 130-as vasútvonalon </w:t>
      </w:r>
      <w:proofErr w:type="gramStart"/>
      <w:r w:rsidRPr="0067786A">
        <w:rPr>
          <w:rFonts w:eastAsia="Calibri"/>
          <w:szCs w:val="24"/>
        </w:rPr>
        <w:t>Mindszent állomás-Hódmezővásárhely</w:t>
      </w:r>
      <w:proofErr w:type="gramEnd"/>
      <w:r w:rsidRPr="0067786A">
        <w:rPr>
          <w:rFonts w:eastAsia="Calibri"/>
          <w:szCs w:val="24"/>
        </w:rPr>
        <w:t xml:space="preserve"> Népkert </w:t>
      </w:r>
      <w:proofErr w:type="spellStart"/>
      <w:r w:rsidRPr="0067786A">
        <w:rPr>
          <w:rFonts w:eastAsia="Calibri"/>
          <w:szCs w:val="24"/>
        </w:rPr>
        <w:t>mh</w:t>
      </w:r>
      <w:proofErr w:type="spellEnd"/>
      <w:r w:rsidRPr="0067786A">
        <w:rPr>
          <w:rFonts w:eastAsia="Calibri"/>
          <w:szCs w:val="24"/>
        </w:rPr>
        <w:t xml:space="preserve">. </w:t>
      </w:r>
      <w:proofErr w:type="gramStart"/>
      <w:r w:rsidRPr="0067786A">
        <w:rPr>
          <w:rFonts w:eastAsia="Calibri"/>
          <w:szCs w:val="24"/>
        </w:rPr>
        <w:t>elágazás</w:t>
      </w:r>
      <w:proofErr w:type="gramEnd"/>
      <w:r w:rsidRPr="0067786A">
        <w:rPr>
          <w:rFonts w:eastAsia="Calibri"/>
          <w:szCs w:val="24"/>
        </w:rPr>
        <w:t xml:space="preserve"> között elhelyezkedő szolgálati hely. Mártély megálló-rakodóhelyen jelenleg egy rakodóvágány és egy sajátcélú vasúti pályahálózat kiágazás van. A megálló-rakodóhely </w:t>
      </w:r>
      <w:proofErr w:type="spellStart"/>
      <w:r w:rsidRPr="0067786A">
        <w:rPr>
          <w:rFonts w:eastAsia="Calibri"/>
          <w:szCs w:val="24"/>
        </w:rPr>
        <w:t>fedezőjelzői</w:t>
      </w:r>
      <w:proofErr w:type="spellEnd"/>
      <w:r w:rsidRPr="0067786A">
        <w:rPr>
          <w:rFonts w:eastAsia="Calibri"/>
          <w:szCs w:val="24"/>
        </w:rPr>
        <w:t xml:space="preserve"> alakjelzők, a forgalmi irodából illetve az I. számú őrhelyről kezelhetők. A </w:t>
      </w:r>
      <w:proofErr w:type="spellStart"/>
      <w:r w:rsidRPr="0067786A">
        <w:rPr>
          <w:rFonts w:eastAsia="Calibri"/>
          <w:szCs w:val="24"/>
        </w:rPr>
        <w:t>fedezőjelzők</w:t>
      </w:r>
      <w:proofErr w:type="spellEnd"/>
      <w:r w:rsidRPr="0067786A">
        <w:rPr>
          <w:rFonts w:eastAsia="Calibri"/>
          <w:szCs w:val="24"/>
        </w:rPr>
        <w:t xml:space="preserve"> szabványos állása a „Szabad” jelzés. A megálló-rakodóhelytől végponti irányban üzemel az AS 250 jelű </w:t>
      </w:r>
      <w:proofErr w:type="spellStart"/>
      <w:r w:rsidRPr="0067786A">
        <w:rPr>
          <w:rFonts w:eastAsia="Calibri"/>
          <w:szCs w:val="24"/>
        </w:rPr>
        <w:t>fénysorompóberendezés</w:t>
      </w:r>
      <w:proofErr w:type="spellEnd"/>
      <w:r w:rsidRPr="0067786A">
        <w:rPr>
          <w:rFonts w:eastAsia="Calibri"/>
          <w:szCs w:val="24"/>
        </w:rPr>
        <w:t>, kezelőkészüléke a forgalmi irodában van elhelyezve.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 vonalszakaszon a vasútvonal hézagnélküli kialakítású 48 kg/</w:t>
      </w:r>
      <w:proofErr w:type="spellStart"/>
      <w:r w:rsidRPr="0067786A">
        <w:rPr>
          <w:rFonts w:eastAsia="Calibri"/>
          <w:szCs w:val="24"/>
        </w:rPr>
        <w:t>fm</w:t>
      </w:r>
      <w:proofErr w:type="spellEnd"/>
      <w:r w:rsidRPr="0067786A">
        <w:rPr>
          <w:rFonts w:eastAsia="Calibri"/>
          <w:szCs w:val="24"/>
        </w:rPr>
        <w:t xml:space="preserve"> vasúti sínekkel betonaljakra való közvetett leerősítésekkel zúzottkő ágyazatban. Az állomás területén két vágány és 3 csoport kitérő van. Az átmenő fővágány a II. </w:t>
      </w:r>
      <w:proofErr w:type="spellStart"/>
      <w:r w:rsidRPr="0067786A">
        <w:rPr>
          <w:rFonts w:eastAsia="Calibri"/>
          <w:szCs w:val="24"/>
        </w:rPr>
        <w:t>sz</w:t>
      </w:r>
      <w:proofErr w:type="spellEnd"/>
      <w:r w:rsidRPr="0067786A">
        <w:rPr>
          <w:rFonts w:eastAsia="Calibri"/>
          <w:szCs w:val="24"/>
        </w:rPr>
        <w:t xml:space="preserve"> vágány. Mindhárom kitérő számszerűn 1, 2, 4 számú ebben a vágányban fekszik. Az I. </w:t>
      </w:r>
      <w:proofErr w:type="spellStart"/>
      <w:r w:rsidRPr="0067786A">
        <w:rPr>
          <w:rFonts w:eastAsia="Calibri"/>
          <w:szCs w:val="24"/>
        </w:rPr>
        <w:t>sz</w:t>
      </w:r>
      <w:proofErr w:type="spellEnd"/>
      <w:r w:rsidRPr="0067786A">
        <w:rPr>
          <w:rFonts w:eastAsia="Calibri"/>
          <w:szCs w:val="24"/>
        </w:rPr>
        <w:t xml:space="preserve"> vágányra az 1 és a 4. </w:t>
      </w:r>
      <w:proofErr w:type="spellStart"/>
      <w:r w:rsidRPr="0067786A">
        <w:rPr>
          <w:rFonts w:eastAsia="Calibri"/>
          <w:szCs w:val="24"/>
        </w:rPr>
        <w:t>sz</w:t>
      </w:r>
      <w:proofErr w:type="spellEnd"/>
      <w:r w:rsidRPr="0067786A">
        <w:rPr>
          <w:rFonts w:eastAsia="Calibri"/>
          <w:szCs w:val="24"/>
        </w:rPr>
        <w:t xml:space="preserve"> kitérő terel. A 2. </w:t>
      </w:r>
      <w:proofErr w:type="spellStart"/>
      <w:r w:rsidRPr="0067786A">
        <w:rPr>
          <w:rFonts w:eastAsia="Calibri"/>
          <w:szCs w:val="24"/>
        </w:rPr>
        <w:t>sz</w:t>
      </w:r>
      <w:proofErr w:type="spellEnd"/>
      <w:r w:rsidRPr="0067786A">
        <w:rPr>
          <w:rFonts w:eastAsia="Calibri"/>
          <w:szCs w:val="24"/>
        </w:rPr>
        <w:t xml:space="preserve"> kitérő egy saját célú iparvágány kiágazás. </w:t>
      </w:r>
    </w:p>
    <w:p w:rsidR="00204C6E" w:rsidRPr="0067786A" w:rsidRDefault="00204C6E" w:rsidP="00204C6E">
      <w:pPr>
        <w:spacing w:after="160" w:line="259" w:lineRule="auto"/>
        <w:jc w:val="both"/>
        <w:rPr>
          <w:color w:val="000000"/>
          <w:szCs w:val="24"/>
        </w:rPr>
      </w:pPr>
      <w:r w:rsidRPr="0067786A">
        <w:rPr>
          <w:color w:val="000000"/>
          <w:szCs w:val="24"/>
        </w:rPr>
        <w:t xml:space="preserve">Az állomás jobb oldalán a felvételi épülettől 6 db, 6 m magas kandeláber világítja meg a peront, továbbá a felvételi épület bal oldalán 3 db faoszlop helyezkedik el, mely a közlekedési utat és gyalogos átjárót világítja meg. Mind ezek a forgalmi irodából mechanikusan </w:t>
      </w:r>
      <w:proofErr w:type="gramStart"/>
      <w:r w:rsidRPr="0067786A">
        <w:rPr>
          <w:color w:val="000000"/>
          <w:szCs w:val="24"/>
        </w:rPr>
        <w:t>kapcsolhatók</w:t>
      </w:r>
      <w:proofErr w:type="gramEnd"/>
      <w:r w:rsidRPr="0067786A">
        <w:rPr>
          <w:color w:val="000000"/>
          <w:szCs w:val="24"/>
        </w:rPr>
        <w:t>. Ezen felül az épületen további díszlámpák, és 2 db épület közvetlen közelében fa díszkandeláber áll.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b/>
          <w:szCs w:val="24"/>
          <w:u w:val="single"/>
        </w:rPr>
      </w:pPr>
      <w:r w:rsidRPr="0067786A">
        <w:rPr>
          <w:rFonts w:eastAsia="Calibri"/>
          <w:b/>
          <w:szCs w:val="24"/>
          <w:u w:val="single"/>
        </w:rPr>
        <w:t xml:space="preserve">A beruházás </w:t>
      </w:r>
      <w:proofErr w:type="gramStart"/>
      <w:r w:rsidRPr="0067786A">
        <w:rPr>
          <w:rFonts w:eastAsia="Calibri"/>
          <w:b/>
          <w:szCs w:val="24"/>
          <w:u w:val="single"/>
        </w:rPr>
        <w:t>megvalósításának  rövid</w:t>
      </w:r>
      <w:proofErr w:type="gramEnd"/>
      <w:r w:rsidRPr="0067786A">
        <w:rPr>
          <w:rFonts w:eastAsia="Calibri"/>
          <w:b/>
          <w:szCs w:val="24"/>
          <w:u w:val="single"/>
        </w:rPr>
        <w:t xml:space="preserve"> leírása: </w:t>
      </w:r>
    </w:p>
    <w:p w:rsidR="00204C6E" w:rsidRPr="0067786A" w:rsidRDefault="00204C6E" w:rsidP="00052F49">
      <w:pPr>
        <w:numPr>
          <w:ilvl w:val="0"/>
          <w:numId w:val="14"/>
        </w:num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 rakodóvágányt, az 1. és a 4. számú kitérőkkel együtt és </w:t>
      </w:r>
      <w:proofErr w:type="gramStart"/>
      <w:r w:rsidRPr="0067786A">
        <w:rPr>
          <w:rFonts w:eastAsia="Calibri"/>
          <w:szCs w:val="24"/>
        </w:rPr>
        <w:t>a  hozzátartozó</w:t>
      </w:r>
      <w:proofErr w:type="gramEnd"/>
      <w:r w:rsidRPr="0067786A">
        <w:rPr>
          <w:rFonts w:eastAsia="Calibri"/>
          <w:szCs w:val="24"/>
        </w:rPr>
        <w:t xml:space="preserve"> mechanikus biztosítóberendezéssel együtt el kell  bontani,</w:t>
      </w:r>
    </w:p>
    <w:p w:rsidR="00204C6E" w:rsidRPr="0067786A" w:rsidRDefault="00204C6E" w:rsidP="00052F49">
      <w:pPr>
        <w:numPr>
          <w:ilvl w:val="0"/>
          <w:numId w:val="14"/>
        </w:num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 megmaradó kiágazás biztosításához fény </w:t>
      </w:r>
      <w:proofErr w:type="spellStart"/>
      <w:r w:rsidRPr="0067786A">
        <w:rPr>
          <w:rFonts w:eastAsia="Calibri"/>
          <w:szCs w:val="24"/>
        </w:rPr>
        <w:t>fedezőjelzős</w:t>
      </w:r>
      <w:proofErr w:type="spellEnd"/>
      <w:r w:rsidRPr="0067786A">
        <w:rPr>
          <w:rFonts w:eastAsia="Calibri"/>
          <w:szCs w:val="24"/>
        </w:rPr>
        <w:t>, villamos retesszel szerelt váltós berendezést kell kiépíteni,</w:t>
      </w:r>
    </w:p>
    <w:p w:rsidR="00204C6E" w:rsidRPr="0067786A" w:rsidRDefault="00204C6E" w:rsidP="00052F49">
      <w:pPr>
        <w:numPr>
          <w:ilvl w:val="0"/>
          <w:numId w:val="14"/>
        </w:num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Az AS250 jelű fény és félsorompó vonat által vezérelt, egyedi pontszerű önműködő fénysorompóvá kell átalakítani. A </w:t>
      </w:r>
      <w:proofErr w:type="spellStart"/>
      <w:r w:rsidRPr="0067786A">
        <w:rPr>
          <w:rFonts w:eastAsia="Calibri"/>
          <w:szCs w:val="24"/>
        </w:rPr>
        <w:t>fénysorompóberendezés</w:t>
      </w:r>
      <w:proofErr w:type="spellEnd"/>
      <w:r w:rsidRPr="0067786A">
        <w:rPr>
          <w:rFonts w:eastAsia="Calibri"/>
          <w:szCs w:val="24"/>
        </w:rPr>
        <w:t xml:space="preserve"> kezdőpont felőli behatási pontját át kell helyezni, az </w:t>
      </w:r>
      <w:proofErr w:type="spellStart"/>
      <w:r w:rsidRPr="0067786A">
        <w:rPr>
          <w:rFonts w:eastAsia="Calibri"/>
          <w:szCs w:val="24"/>
        </w:rPr>
        <w:t>előtervben</w:t>
      </w:r>
      <w:proofErr w:type="spellEnd"/>
      <w:r w:rsidRPr="0067786A">
        <w:rPr>
          <w:rFonts w:eastAsia="Calibri"/>
          <w:szCs w:val="24"/>
        </w:rPr>
        <w:t xml:space="preserve"> számítottnak megfelelő távolságra,</w:t>
      </w:r>
    </w:p>
    <w:p w:rsidR="00204C6E" w:rsidRPr="0067786A" w:rsidRDefault="00204C6E" w:rsidP="00052F49">
      <w:pPr>
        <w:numPr>
          <w:ilvl w:val="0"/>
          <w:numId w:val="14"/>
        </w:num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Az AS 250 és a </w:t>
      </w:r>
      <w:proofErr w:type="spellStart"/>
      <w:r w:rsidRPr="0067786A">
        <w:rPr>
          <w:rFonts w:eastAsia="Calibri"/>
          <w:szCs w:val="24"/>
        </w:rPr>
        <w:t>fedezőberendezés</w:t>
      </w:r>
      <w:proofErr w:type="spellEnd"/>
      <w:r w:rsidRPr="0067786A">
        <w:rPr>
          <w:rFonts w:eastAsia="Calibri"/>
          <w:szCs w:val="24"/>
        </w:rPr>
        <w:t xml:space="preserve"> kezelését és visszajelentését Mindszent állomáson kell kialakítani,</w:t>
      </w:r>
    </w:p>
    <w:p w:rsidR="00204C6E" w:rsidRPr="0067786A" w:rsidRDefault="00204C6E" w:rsidP="00052F49">
      <w:pPr>
        <w:numPr>
          <w:ilvl w:val="0"/>
          <w:numId w:val="15"/>
        </w:numPr>
        <w:suppressAutoHyphens w:val="0"/>
        <w:overflowPunct/>
        <w:autoSpaceDE/>
        <w:jc w:val="both"/>
        <w:textAlignment w:val="auto"/>
        <w:rPr>
          <w:rFonts w:eastAsia="Calibri"/>
          <w:szCs w:val="24"/>
        </w:rPr>
      </w:pPr>
      <w:r w:rsidRPr="0067786A">
        <w:rPr>
          <w:rFonts w:eastAsia="Calibri"/>
          <w:szCs w:val="24"/>
        </w:rPr>
        <w:lastRenderedPageBreak/>
        <w:t xml:space="preserve">A kiágazást fedező berendezést kapcsolatba kell hozni a vonalszakaszra </w:t>
      </w:r>
      <w:proofErr w:type="gramStart"/>
      <w:r w:rsidRPr="0067786A">
        <w:rPr>
          <w:rFonts w:eastAsia="Calibri"/>
          <w:szCs w:val="24"/>
        </w:rPr>
        <w:t>kiépített  ellenmenet-kizáró</w:t>
      </w:r>
      <w:proofErr w:type="gramEnd"/>
      <w:r w:rsidRPr="0067786A">
        <w:rPr>
          <w:rFonts w:eastAsia="Calibri"/>
          <w:szCs w:val="24"/>
        </w:rPr>
        <w:t xml:space="preserve"> berendezéssel,</w:t>
      </w:r>
    </w:p>
    <w:p w:rsidR="00204C6E" w:rsidRPr="0067786A" w:rsidRDefault="00204C6E" w:rsidP="00052F49">
      <w:pPr>
        <w:numPr>
          <w:ilvl w:val="0"/>
          <w:numId w:val="15"/>
        </w:numPr>
        <w:suppressAutoHyphens w:val="0"/>
        <w:overflowPunct/>
        <w:autoSpaceDE/>
        <w:jc w:val="both"/>
        <w:textAlignment w:val="auto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 térvilágítás átalakítása, a meglévő lámpatestek cseréje, </w:t>
      </w:r>
    </w:p>
    <w:p w:rsidR="00204C6E" w:rsidRPr="0067786A" w:rsidRDefault="00204C6E" w:rsidP="00052F49">
      <w:pPr>
        <w:numPr>
          <w:ilvl w:val="0"/>
          <w:numId w:val="15"/>
        </w:numPr>
        <w:suppressAutoHyphens w:val="0"/>
        <w:overflowPunct/>
        <w:autoSpaceDE/>
        <w:jc w:val="both"/>
        <w:textAlignment w:val="auto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 szolgálati helyen az elnéptelenedés okán vagyonvédelmi rácsok átalakítása.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</w:p>
    <w:p w:rsidR="00204C6E" w:rsidRPr="0067786A" w:rsidRDefault="00204C6E" w:rsidP="00204C6E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</w:rPr>
      </w:pPr>
      <w:r w:rsidRPr="0067786A">
        <w:rPr>
          <w:rFonts w:eastAsia="Calibri"/>
          <w:b/>
          <w:sz w:val="28"/>
          <w:szCs w:val="28"/>
          <w:u w:val="single"/>
        </w:rPr>
        <w:t>Műszaki tartalom</w:t>
      </w:r>
    </w:p>
    <w:p w:rsidR="00204C6E" w:rsidRDefault="00204C6E" w:rsidP="00052F49">
      <w:pPr>
        <w:numPr>
          <w:ilvl w:val="0"/>
          <w:numId w:val="17"/>
        </w:numPr>
        <w:suppressAutoHyphens w:val="0"/>
        <w:overflowPunct/>
        <w:autoSpaceDE/>
        <w:jc w:val="both"/>
        <w:textAlignment w:val="auto"/>
        <w:rPr>
          <w:rFonts w:eastAsia="Calibri"/>
          <w:b/>
          <w:color w:val="000000"/>
          <w:szCs w:val="24"/>
          <w:u w:val="single"/>
        </w:rPr>
      </w:pPr>
      <w:r w:rsidRPr="0067786A">
        <w:rPr>
          <w:rFonts w:eastAsia="Calibri"/>
          <w:b/>
          <w:color w:val="000000"/>
          <w:szCs w:val="24"/>
          <w:u w:val="single"/>
        </w:rPr>
        <w:t>A Kivitelező feladata tervezés tekintetében:</w:t>
      </w:r>
    </w:p>
    <w:p w:rsidR="00204C6E" w:rsidRPr="0067786A" w:rsidRDefault="00204C6E" w:rsidP="00204C6E">
      <w:pPr>
        <w:ind w:left="420"/>
        <w:jc w:val="both"/>
        <w:rPr>
          <w:rFonts w:eastAsia="Calibri"/>
          <w:b/>
          <w:color w:val="000000"/>
          <w:szCs w:val="24"/>
          <w:u w:val="single"/>
        </w:rPr>
      </w:pPr>
    </w:p>
    <w:p w:rsidR="00204C6E" w:rsidRPr="0067786A" w:rsidRDefault="00204C6E" w:rsidP="00052F49">
      <w:pPr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color w:val="000000"/>
          <w:szCs w:val="24"/>
        </w:rPr>
      </w:pPr>
      <w:r w:rsidRPr="0067786A">
        <w:rPr>
          <w:color w:val="000000"/>
          <w:szCs w:val="24"/>
        </w:rPr>
        <w:t xml:space="preserve">A meglévő rakodóvágány </w:t>
      </w:r>
      <w:proofErr w:type="gramStart"/>
      <w:r w:rsidRPr="0067786A">
        <w:rPr>
          <w:color w:val="000000"/>
          <w:szCs w:val="24"/>
        </w:rPr>
        <w:t>és  a</w:t>
      </w:r>
      <w:proofErr w:type="gramEnd"/>
      <w:r w:rsidRPr="0067786A">
        <w:rPr>
          <w:color w:val="000000"/>
          <w:szCs w:val="24"/>
        </w:rPr>
        <w:t xml:space="preserve"> kitérők  bontásához bontási tervet kell készíteni. A terveket 8-8 példány papíralapon kell elkészíteni és a Megrendelő részére a további szükséges eljárások lefolytatása végett át kell adni.</w:t>
      </w:r>
    </w:p>
    <w:p w:rsidR="00204C6E" w:rsidRPr="0067786A" w:rsidRDefault="00204C6E" w:rsidP="00052F49">
      <w:pPr>
        <w:numPr>
          <w:ilvl w:val="0"/>
          <w:numId w:val="13"/>
        </w:numPr>
        <w:overflowPunct/>
        <w:autoSpaceDE/>
        <w:jc w:val="both"/>
        <w:textAlignment w:val="auto"/>
        <w:rPr>
          <w:color w:val="000000"/>
          <w:szCs w:val="24"/>
        </w:rPr>
      </w:pPr>
      <w:r w:rsidRPr="0067786A">
        <w:rPr>
          <w:color w:val="000000"/>
          <w:szCs w:val="24"/>
        </w:rPr>
        <w:t xml:space="preserve">A mellékletbe csatolt – 1. számú melléklet – P-38945/2019/MAV IFI Technológiai rendszerfejlesztési Osztály által jóváhagyott </w:t>
      </w:r>
      <w:proofErr w:type="spellStart"/>
      <w:r w:rsidRPr="0067786A">
        <w:rPr>
          <w:color w:val="000000"/>
          <w:szCs w:val="24"/>
        </w:rPr>
        <w:t>előtervekben</w:t>
      </w:r>
      <w:proofErr w:type="spellEnd"/>
      <w:r w:rsidRPr="0067786A">
        <w:rPr>
          <w:color w:val="000000"/>
          <w:szCs w:val="24"/>
        </w:rPr>
        <w:t xml:space="preserve"> foglalt műszaki paraméterek figyelembe vételével - </w:t>
      </w:r>
      <w:r w:rsidRPr="0067786A">
        <w:rPr>
          <w:szCs w:val="24"/>
        </w:rPr>
        <w:t xml:space="preserve">TRAM-TRAIN ellenmenet kizáró berendezés keretében telepítésre kerülő jelenlegi engedélyezési- illetve a készülő </w:t>
      </w:r>
      <w:proofErr w:type="spellStart"/>
      <w:r w:rsidRPr="0067786A">
        <w:rPr>
          <w:szCs w:val="24"/>
        </w:rPr>
        <w:t>előtervéhez</w:t>
      </w:r>
      <w:proofErr w:type="spellEnd"/>
      <w:r w:rsidRPr="0067786A">
        <w:rPr>
          <w:szCs w:val="24"/>
        </w:rPr>
        <w:t xml:space="preserve"> igazodva - </w:t>
      </w:r>
      <w:r w:rsidRPr="0067786A">
        <w:rPr>
          <w:color w:val="000000"/>
          <w:szCs w:val="24"/>
        </w:rPr>
        <w:t xml:space="preserve">4 példány komplett kiviteli tervek készítése. A terveket az üzemeltető szervezetnek elfogadás céljából meg kell küldeni. </w:t>
      </w:r>
    </w:p>
    <w:p w:rsidR="00204C6E" w:rsidRPr="0067786A" w:rsidRDefault="00204C6E" w:rsidP="00052F49">
      <w:pPr>
        <w:numPr>
          <w:ilvl w:val="0"/>
          <w:numId w:val="13"/>
        </w:numPr>
        <w:suppressAutoHyphens w:val="0"/>
        <w:overflowPunct/>
        <w:autoSpaceDE/>
        <w:contextualSpacing/>
        <w:jc w:val="both"/>
        <w:textAlignment w:val="auto"/>
        <w:rPr>
          <w:rFonts w:eastAsia="Calibri"/>
          <w:szCs w:val="24"/>
        </w:rPr>
      </w:pPr>
      <w:r w:rsidRPr="0067786A">
        <w:rPr>
          <w:rFonts w:eastAsia="Calibri"/>
          <w:szCs w:val="24"/>
        </w:rPr>
        <w:t>Pályás vonatkozásban</w:t>
      </w:r>
      <w:r w:rsidRPr="0067786A">
        <w:rPr>
          <w:rFonts w:ascii="Calibri" w:eastAsia="Calibri" w:hAnsi="Calibri" w:cs="Verdana"/>
          <w:color w:val="000000"/>
        </w:rPr>
        <w:t xml:space="preserve"> </w:t>
      </w:r>
      <w:r w:rsidRPr="0067786A">
        <w:rPr>
          <w:rFonts w:eastAsia="Calibri"/>
          <w:szCs w:val="24"/>
        </w:rPr>
        <w:t>építési kiviteli terv készítése, 4 példányban.</w:t>
      </w:r>
    </w:p>
    <w:p w:rsidR="00204C6E" w:rsidRPr="0067786A" w:rsidRDefault="00204C6E" w:rsidP="00052F49">
      <w:pPr>
        <w:numPr>
          <w:ilvl w:val="0"/>
          <w:numId w:val="13"/>
        </w:numPr>
        <w:suppressAutoHyphens w:val="0"/>
        <w:overflowPunct/>
        <w:autoSpaceDE/>
        <w:jc w:val="both"/>
        <w:textAlignment w:val="auto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Megvalósulási terveket </w:t>
      </w:r>
      <w:r w:rsidRPr="0067786A">
        <w:rPr>
          <w:rFonts w:eastAsia="Calibri"/>
          <w:color w:val="000000"/>
          <w:szCs w:val="24"/>
        </w:rPr>
        <w:t>4 db nyomtatott és 2 db elektronikus (</w:t>
      </w:r>
      <w:proofErr w:type="spellStart"/>
      <w:r w:rsidRPr="0067786A">
        <w:rPr>
          <w:rFonts w:eastAsia="Calibri"/>
          <w:color w:val="000000"/>
          <w:szCs w:val="24"/>
        </w:rPr>
        <w:t>pdf</w:t>
      </w:r>
      <w:proofErr w:type="spellEnd"/>
      <w:r w:rsidRPr="0067786A">
        <w:rPr>
          <w:rFonts w:eastAsia="Calibri"/>
          <w:color w:val="000000"/>
          <w:szCs w:val="24"/>
        </w:rPr>
        <w:t xml:space="preserve"> valamint </w:t>
      </w:r>
      <w:proofErr w:type="spellStart"/>
      <w:r w:rsidRPr="0067786A">
        <w:rPr>
          <w:rFonts w:eastAsia="Calibri"/>
          <w:color w:val="000000"/>
          <w:szCs w:val="24"/>
        </w:rPr>
        <w:t>dwg</w:t>
      </w:r>
      <w:proofErr w:type="spellEnd"/>
      <w:r w:rsidRPr="0067786A">
        <w:rPr>
          <w:rFonts w:eastAsia="Calibri"/>
          <w:color w:val="000000"/>
          <w:szCs w:val="24"/>
        </w:rPr>
        <w:t xml:space="preserve"> formában) példányban magyar nyelven kell elkészíteni. </w:t>
      </w:r>
      <w:r w:rsidRPr="0067786A">
        <w:rPr>
          <w:rFonts w:eastAsia="Calibri"/>
          <w:szCs w:val="24"/>
        </w:rPr>
        <w:t xml:space="preserve"> </w:t>
      </w:r>
      <w:r w:rsidRPr="0067786A">
        <w:rPr>
          <w:rFonts w:eastAsia="Calibri"/>
          <w:color w:val="000000"/>
          <w:szCs w:val="24"/>
        </w:rPr>
        <w:t xml:space="preserve">A tervezéssel kapcsolatos részletes szabályozás tekintetében </w:t>
      </w:r>
      <w:r w:rsidRPr="0067786A">
        <w:rPr>
          <w:rFonts w:eastAsia="Calibri"/>
          <w:szCs w:val="24"/>
        </w:rPr>
        <w:t xml:space="preserve">„Kivitelezési tervek tartalmi előírása” a KPM VF 108878/1978. sz. alatt jóváhagyott előírásban foglaltak a mérvadóak. A megvalósulási dokumentációt </w:t>
      </w:r>
      <w:r w:rsidRPr="0067786A">
        <w:rPr>
          <w:rFonts w:eastAsia="Calibri"/>
          <w:color w:val="000000"/>
          <w:szCs w:val="24"/>
        </w:rPr>
        <w:t>elektronikus és nyomtatott formában a Megrendelő részére a Vállalkozónak át kell adnia.</w:t>
      </w:r>
    </w:p>
    <w:p w:rsidR="00204C6E" w:rsidRPr="0067786A" w:rsidRDefault="00204C6E" w:rsidP="00204C6E">
      <w:pPr>
        <w:rPr>
          <w:szCs w:val="24"/>
        </w:rPr>
      </w:pPr>
    </w:p>
    <w:p w:rsidR="00204C6E" w:rsidRDefault="00204C6E" w:rsidP="00052F49">
      <w:pPr>
        <w:numPr>
          <w:ilvl w:val="0"/>
          <w:numId w:val="17"/>
        </w:numPr>
        <w:suppressAutoHyphens w:val="0"/>
        <w:overflowPunct/>
        <w:autoSpaceDE/>
        <w:jc w:val="both"/>
        <w:textAlignment w:val="auto"/>
        <w:rPr>
          <w:rFonts w:eastAsia="Calibri"/>
          <w:b/>
          <w:color w:val="000000"/>
          <w:szCs w:val="24"/>
          <w:u w:val="single"/>
        </w:rPr>
      </w:pPr>
      <w:r w:rsidRPr="0067786A">
        <w:rPr>
          <w:rFonts w:eastAsia="Calibri"/>
          <w:b/>
          <w:color w:val="000000"/>
          <w:szCs w:val="24"/>
          <w:u w:val="single"/>
        </w:rPr>
        <w:t>Bontási munkák:</w:t>
      </w:r>
    </w:p>
    <w:p w:rsidR="00204C6E" w:rsidRPr="0067786A" w:rsidRDefault="00204C6E" w:rsidP="00204C6E">
      <w:pPr>
        <w:ind w:left="420"/>
        <w:jc w:val="both"/>
        <w:rPr>
          <w:rFonts w:eastAsia="Calibri"/>
          <w:b/>
          <w:color w:val="000000"/>
          <w:szCs w:val="24"/>
          <w:u w:val="single"/>
        </w:rPr>
      </w:pPr>
    </w:p>
    <w:p w:rsidR="00204C6E" w:rsidRPr="0067786A" w:rsidRDefault="00204C6E" w:rsidP="00052F49">
      <w:pPr>
        <w:numPr>
          <w:ilvl w:val="0"/>
          <w:numId w:val="16"/>
        </w:numPr>
        <w:suppressAutoHyphens w:val="0"/>
        <w:overflowPunct/>
        <w:autoSpaceDE/>
        <w:spacing w:after="60"/>
        <w:jc w:val="both"/>
        <w:textAlignment w:val="auto"/>
        <w:rPr>
          <w:lang w:eastAsia="hu-HU"/>
        </w:rPr>
      </w:pPr>
      <w:r w:rsidRPr="0067786A">
        <w:rPr>
          <w:lang w:eastAsia="hu-HU"/>
        </w:rPr>
        <w:t>A mechanikus kezelő berendezések elbontása a Felvételi épületben (Irodai készülék), az I. őrhelyen (őrhelyi készülékek) Alakjelzők (</w:t>
      </w:r>
      <w:proofErr w:type="spellStart"/>
      <w:r w:rsidRPr="0067786A">
        <w:rPr>
          <w:lang w:eastAsia="hu-HU"/>
        </w:rPr>
        <w:t>AEj</w:t>
      </w:r>
      <w:proofErr w:type="spellEnd"/>
      <w:r w:rsidRPr="0067786A">
        <w:rPr>
          <w:lang w:eastAsia="hu-HU"/>
        </w:rPr>
        <w:t xml:space="preserve">, Bej, </w:t>
      </w:r>
      <w:proofErr w:type="gramStart"/>
      <w:r w:rsidRPr="0067786A">
        <w:rPr>
          <w:lang w:eastAsia="hu-HU"/>
        </w:rPr>
        <w:t>A</w:t>
      </w:r>
      <w:proofErr w:type="gramEnd"/>
      <w:r w:rsidRPr="0067786A">
        <w:rPr>
          <w:lang w:eastAsia="hu-HU"/>
        </w:rPr>
        <w:t xml:space="preserve">,B,), </w:t>
      </w:r>
      <w:proofErr w:type="spellStart"/>
      <w:r w:rsidRPr="0067786A">
        <w:rPr>
          <w:lang w:eastAsia="hu-HU"/>
        </w:rPr>
        <w:t>fedezőjelző</w:t>
      </w:r>
      <w:proofErr w:type="spellEnd"/>
      <w:r w:rsidRPr="0067786A">
        <w:rPr>
          <w:lang w:eastAsia="hu-HU"/>
        </w:rPr>
        <w:t xml:space="preserve"> ( V) elbontása, betonalappal együtt, </w:t>
      </w:r>
      <w:proofErr w:type="spellStart"/>
      <w:r w:rsidRPr="0067786A">
        <w:rPr>
          <w:lang w:eastAsia="hu-HU"/>
        </w:rPr>
        <w:t>kisiklasztó</w:t>
      </w:r>
      <w:proofErr w:type="spellEnd"/>
      <w:r w:rsidRPr="0067786A">
        <w:rPr>
          <w:lang w:eastAsia="hu-HU"/>
        </w:rPr>
        <w:t xml:space="preserve"> saruk ( KS1 és KS2 ). A Felvételi épületben az AS 250 jelű </w:t>
      </w:r>
      <w:proofErr w:type="spellStart"/>
      <w:r w:rsidRPr="0067786A">
        <w:rPr>
          <w:lang w:eastAsia="hu-HU"/>
        </w:rPr>
        <w:t>fénysorompóberendezés</w:t>
      </w:r>
      <w:proofErr w:type="spellEnd"/>
      <w:r w:rsidRPr="0067786A">
        <w:rPr>
          <w:lang w:eastAsia="hu-HU"/>
        </w:rPr>
        <w:t xml:space="preserve"> visszajelentő készülék bontása. A bontott </w:t>
      </w:r>
      <w:r w:rsidR="00052F49">
        <w:rPr>
          <w:lang w:eastAsia="hu-HU"/>
        </w:rPr>
        <w:t xml:space="preserve">anyagokat be kell szállítani a </w:t>
      </w:r>
      <w:r w:rsidRPr="0067786A">
        <w:rPr>
          <w:lang w:eastAsia="hu-HU"/>
        </w:rPr>
        <w:t>Biztosítóberendezési Főnökség Szeged-Rókus telephelyre</w:t>
      </w:r>
    </w:p>
    <w:p w:rsidR="00204C6E" w:rsidRPr="0067786A" w:rsidRDefault="00204C6E" w:rsidP="00052F49">
      <w:pPr>
        <w:numPr>
          <w:ilvl w:val="0"/>
          <w:numId w:val="16"/>
        </w:numPr>
        <w:suppressAutoHyphens w:val="0"/>
        <w:overflowPunct/>
        <w:autoSpaceDE/>
        <w:spacing w:after="60"/>
        <w:jc w:val="both"/>
        <w:textAlignment w:val="auto"/>
        <w:rPr>
          <w:lang w:eastAsia="hu-HU"/>
        </w:rPr>
      </w:pPr>
      <w:r w:rsidRPr="0067786A">
        <w:rPr>
          <w:lang w:eastAsia="hu-HU"/>
        </w:rPr>
        <w:t xml:space="preserve">Vonóvezeték hálózat elbontása, önműködő vezetékszabályzó és súlyos </w:t>
      </w:r>
      <w:proofErr w:type="spellStart"/>
      <w:r w:rsidRPr="0067786A">
        <w:rPr>
          <w:lang w:eastAsia="hu-HU"/>
        </w:rPr>
        <w:t>utánhuzó</w:t>
      </w:r>
      <w:proofErr w:type="spellEnd"/>
      <w:r w:rsidRPr="0067786A">
        <w:rPr>
          <w:lang w:eastAsia="hu-HU"/>
        </w:rPr>
        <w:t xml:space="preserve"> elbontása, terelők és csigaoszlopok, beton- és vascsatornák bontása, </w:t>
      </w:r>
    </w:p>
    <w:p w:rsidR="00204C6E" w:rsidRPr="0067786A" w:rsidRDefault="00204C6E" w:rsidP="00052F49">
      <w:pPr>
        <w:numPr>
          <w:ilvl w:val="0"/>
          <w:numId w:val="16"/>
        </w:numPr>
        <w:suppressAutoHyphens w:val="0"/>
        <w:overflowPunct/>
        <w:autoSpaceDE/>
        <w:contextualSpacing/>
        <w:jc w:val="both"/>
        <w:textAlignment w:val="auto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Az 1 és 4 sz. 48XI r. kitérő elbontása, az ágyazati anyag bontásával együtt. A bontott kitérő felépítményi anyagokat Szentes főpályamesteri szakasz területére kell elszállítani.</w:t>
      </w:r>
    </w:p>
    <w:p w:rsidR="00204C6E" w:rsidRPr="0067786A" w:rsidRDefault="00204C6E" w:rsidP="00052F49">
      <w:pPr>
        <w:numPr>
          <w:ilvl w:val="0"/>
          <w:numId w:val="16"/>
        </w:numPr>
        <w:suppressAutoHyphens w:val="0"/>
        <w:overflowPunct/>
        <w:autoSpaceDE/>
        <w:jc w:val="both"/>
        <w:textAlignment w:val="auto"/>
        <w:rPr>
          <w:rFonts w:eastAsia="Calibri"/>
          <w:color w:val="000000"/>
          <w:szCs w:val="24"/>
        </w:rPr>
      </w:pPr>
      <w:r w:rsidRPr="0067786A">
        <w:rPr>
          <w:rFonts w:eastAsia="Calibri"/>
          <w:color w:val="000000"/>
          <w:szCs w:val="24"/>
        </w:rPr>
        <w:t>3 db faoszlopot a rajta lévő régi, korszerűtlen lámpatestekkel a tokozott elosztókkal együtt el kell bontani és a szentesi Energiaellátási szakasz telephelyére szállítani.</w:t>
      </w:r>
    </w:p>
    <w:p w:rsidR="00204C6E" w:rsidRPr="0067786A" w:rsidRDefault="00204C6E" w:rsidP="00204C6E">
      <w:pPr>
        <w:rPr>
          <w:color w:val="000000"/>
          <w:szCs w:val="24"/>
        </w:rPr>
      </w:pPr>
    </w:p>
    <w:p w:rsidR="00204C6E" w:rsidRPr="0067786A" w:rsidRDefault="00204C6E" w:rsidP="00052F49">
      <w:pPr>
        <w:numPr>
          <w:ilvl w:val="0"/>
          <w:numId w:val="17"/>
        </w:numPr>
        <w:suppressAutoHyphens w:val="0"/>
        <w:overflowPunct/>
        <w:autoSpaceDE/>
        <w:jc w:val="both"/>
        <w:textAlignment w:val="auto"/>
        <w:rPr>
          <w:rFonts w:eastAsia="Calibri"/>
          <w:b/>
          <w:color w:val="000000"/>
          <w:szCs w:val="24"/>
          <w:u w:val="single"/>
        </w:rPr>
      </w:pPr>
      <w:r w:rsidRPr="0067786A">
        <w:rPr>
          <w:rFonts w:eastAsia="Calibri"/>
          <w:b/>
          <w:color w:val="000000"/>
          <w:szCs w:val="24"/>
          <w:u w:val="single"/>
        </w:rPr>
        <w:t>Térvilágítási munkák:</w:t>
      </w:r>
    </w:p>
    <w:p w:rsidR="00204C6E" w:rsidRPr="0067786A" w:rsidRDefault="00204C6E" w:rsidP="00204C6E">
      <w:pPr>
        <w:ind w:left="420"/>
        <w:jc w:val="both"/>
        <w:rPr>
          <w:rFonts w:eastAsia="Calibri"/>
          <w:b/>
          <w:color w:val="000000"/>
          <w:szCs w:val="24"/>
          <w:u w:val="single"/>
        </w:rPr>
      </w:pPr>
    </w:p>
    <w:p w:rsidR="00204C6E" w:rsidRPr="0067786A" w:rsidRDefault="00204C6E" w:rsidP="00204C6E">
      <w:pPr>
        <w:spacing w:after="160" w:line="259" w:lineRule="auto"/>
        <w:rPr>
          <w:color w:val="000000"/>
          <w:szCs w:val="24"/>
        </w:rPr>
      </w:pPr>
      <w:r w:rsidRPr="0067786A">
        <w:rPr>
          <w:color w:val="000000"/>
          <w:szCs w:val="24"/>
        </w:rPr>
        <w:t xml:space="preserve">A felvételi épület külső falon elhelyezett 101 és 102 tokozottakat ki kell cserélni IP 65-ös védettségű falon kívüli elosztó szekrényre. Ebben a kábelek fogadása és kifejtése sorkapcsokon, vezérlő rendszer elhelyezése és beállítása, védelmi eszközök elhelyezése. Térvilágítás átalakítása mechanikus kapcsolásról </w:t>
      </w:r>
      <w:proofErr w:type="gramStart"/>
      <w:r w:rsidRPr="0067786A">
        <w:rPr>
          <w:color w:val="000000"/>
          <w:szCs w:val="24"/>
        </w:rPr>
        <w:t>automata kapcsolásra</w:t>
      </w:r>
      <w:proofErr w:type="gramEnd"/>
      <w:r w:rsidRPr="0067786A">
        <w:rPr>
          <w:color w:val="000000"/>
          <w:szCs w:val="24"/>
        </w:rPr>
        <w:t xml:space="preserve">. Megoldásként </w:t>
      </w:r>
      <w:r w:rsidRPr="0067786A">
        <w:rPr>
          <w:color w:val="000000"/>
          <w:szCs w:val="24"/>
        </w:rPr>
        <w:lastRenderedPageBreak/>
        <w:t>alkonykapcsoló és kapcsolóóra elhelyezése, üzemmód váltóval a fent említett tokozott szekrénybe.</w:t>
      </w:r>
    </w:p>
    <w:p w:rsidR="00204C6E" w:rsidRPr="0067786A" w:rsidRDefault="00204C6E" w:rsidP="00204C6E">
      <w:pPr>
        <w:spacing w:after="160" w:line="259" w:lineRule="auto"/>
        <w:jc w:val="both"/>
        <w:rPr>
          <w:color w:val="000000"/>
          <w:szCs w:val="24"/>
        </w:rPr>
      </w:pPr>
      <w:r w:rsidRPr="0067786A">
        <w:rPr>
          <w:color w:val="000000"/>
          <w:szCs w:val="24"/>
        </w:rPr>
        <w:t xml:space="preserve">Az  </w:t>
      </w:r>
      <w:proofErr w:type="gramStart"/>
      <w:r w:rsidRPr="0067786A">
        <w:rPr>
          <w:color w:val="000000"/>
          <w:szCs w:val="24"/>
        </w:rPr>
        <w:t>állomáson</w:t>
      </w:r>
      <w:proofErr w:type="gramEnd"/>
      <w:r w:rsidRPr="0067786A">
        <w:rPr>
          <w:color w:val="000000"/>
          <w:szCs w:val="24"/>
        </w:rPr>
        <w:t xml:space="preserve"> jobb oldalon a felvételi épülettől 6 db, 6 m magas kandeláber világítja meg a peront, továbbá a felvételi épület bal oldalán 3 db faoszlop helyezkedik el, mely a közlekedési utat és gyalogos átjárót világítja meg. A 6 db kandeláberen csak lámpatest cserét kell cserélni 70 </w:t>
      </w:r>
      <w:proofErr w:type="spellStart"/>
      <w:r w:rsidRPr="0067786A">
        <w:rPr>
          <w:color w:val="000000"/>
          <w:szCs w:val="24"/>
        </w:rPr>
        <w:t>W-os</w:t>
      </w:r>
      <w:proofErr w:type="spellEnd"/>
      <w:r w:rsidRPr="0067786A">
        <w:rPr>
          <w:color w:val="000000"/>
          <w:szCs w:val="24"/>
        </w:rPr>
        <w:t xml:space="preserve"> LED fényforrásra. A 3 db faoszlopot ki kell cserélni betonoszlopra gyámmal együtt, majd új LED fényforrást kell rászerelni. Valamennyi térvilágítási oszlop táplálását biztosító erősáramú kábelt nem kell cserélni, azonban a 3 db faoszlop csere után a „felszálló” vezetékeket és a tokozott szekrények cseréjét el kell végezni.</w:t>
      </w:r>
    </w:p>
    <w:p w:rsidR="00204C6E" w:rsidRPr="0067786A" w:rsidRDefault="00204C6E" w:rsidP="00204C6E">
      <w:pPr>
        <w:rPr>
          <w:color w:val="000000"/>
          <w:szCs w:val="24"/>
        </w:rPr>
      </w:pPr>
    </w:p>
    <w:p w:rsidR="00204C6E" w:rsidRPr="0067786A" w:rsidRDefault="00204C6E" w:rsidP="00052F49">
      <w:pPr>
        <w:numPr>
          <w:ilvl w:val="0"/>
          <w:numId w:val="17"/>
        </w:numPr>
        <w:suppressAutoHyphens w:val="0"/>
        <w:overflowPunct/>
        <w:autoSpaceDE/>
        <w:jc w:val="both"/>
        <w:textAlignment w:val="auto"/>
        <w:rPr>
          <w:rFonts w:eastAsia="Calibri"/>
          <w:b/>
          <w:color w:val="000000"/>
          <w:szCs w:val="24"/>
          <w:u w:val="single"/>
        </w:rPr>
      </w:pPr>
      <w:r w:rsidRPr="0067786A">
        <w:rPr>
          <w:rFonts w:eastAsia="Calibri"/>
          <w:b/>
          <w:color w:val="000000"/>
          <w:szCs w:val="24"/>
          <w:u w:val="single"/>
        </w:rPr>
        <w:t>Biztosítóberendezési munkák</w:t>
      </w:r>
    </w:p>
    <w:p w:rsidR="00204C6E" w:rsidRPr="0067786A" w:rsidRDefault="00204C6E" w:rsidP="00204C6E">
      <w:pPr>
        <w:jc w:val="both"/>
        <w:rPr>
          <w:szCs w:val="24"/>
        </w:rPr>
      </w:pPr>
    </w:p>
    <w:p w:rsidR="00204C6E" w:rsidRPr="0067786A" w:rsidRDefault="00204C6E" w:rsidP="00204C6E">
      <w:pPr>
        <w:autoSpaceDN w:val="0"/>
        <w:adjustRightInd w:val="0"/>
        <w:rPr>
          <w:rFonts w:eastAsia="Calibri"/>
          <w:szCs w:val="24"/>
          <w:u w:val="single"/>
        </w:rPr>
      </w:pPr>
      <w:r w:rsidRPr="0067786A">
        <w:rPr>
          <w:rFonts w:eastAsia="Calibri"/>
          <w:szCs w:val="24"/>
        </w:rPr>
        <w:t xml:space="preserve">4.1 </w:t>
      </w:r>
      <w:r w:rsidRPr="0067786A">
        <w:rPr>
          <w:rFonts w:eastAsia="Calibri"/>
          <w:szCs w:val="24"/>
          <w:u w:val="single"/>
        </w:rPr>
        <w:t xml:space="preserve">A </w:t>
      </w:r>
      <w:proofErr w:type="spellStart"/>
      <w:r w:rsidRPr="0067786A">
        <w:rPr>
          <w:rFonts w:eastAsia="Calibri"/>
          <w:szCs w:val="24"/>
          <w:u w:val="single"/>
        </w:rPr>
        <w:t>kiágazásfedező</w:t>
      </w:r>
      <w:proofErr w:type="spellEnd"/>
      <w:r w:rsidRPr="0067786A">
        <w:rPr>
          <w:rFonts w:ascii="TimesNewRoman" w:eastAsia="Calibri" w:hAnsi="TimesNewRoman" w:cs="TimesNewRoman"/>
          <w:szCs w:val="24"/>
          <w:u w:val="single"/>
        </w:rPr>
        <w:t xml:space="preserve"> </w:t>
      </w:r>
      <w:r w:rsidRPr="0067786A">
        <w:rPr>
          <w:rFonts w:eastAsia="Calibri"/>
          <w:szCs w:val="24"/>
          <w:u w:val="single"/>
        </w:rPr>
        <w:t>berendezés kialakítása</w:t>
      </w:r>
    </w:p>
    <w:p w:rsidR="00204C6E" w:rsidRPr="0067786A" w:rsidRDefault="00204C6E" w:rsidP="00204C6E">
      <w:pPr>
        <w:autoSpaceDN w:val="0"/>
        <w:adjustRightInd w:val="0"/>
        <w:rPr>
          <w:rFonts w:eastAsia="Calibri"/>
          <w:b/>
          <w:szCs w:val="24"/>
        </w:rPr>
      </w:pPr>
    </w:p>
    <w:p w:rsidR="00204C6E" w:rsidRPr="0067786A" w:rsidRDefault="00204C6E" w:rsidP="00204C6E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 2. számú kiágazási váltóra villamos reteszt kell telepíteni mely egyrészt a csúcssín folyamatos végállás ellenőrzését, másrészt annak rögzítését is ellátja.</w:t>
      </w:r>
    </w:p>
    <w:p w:rsidR="00204C6E" w:rsidRPr="0067786A" w:rsidRDefault="00204C6E" w:rsidP="00204C6E">
      <w:pPr>
        <w:autoSpaceDN w:val="0"/>
        <w:adjustRightInd w:val="0"/>
        <w:jc w:val="both"/>
        <w:rPr>
          <w:rFonts w:eastAsia="Calibri"/>
          <w:szCs w:val="24"/>
        </w:rPr>
      </w:pPr>
    </w:p>
    <w:p w:rsidR="00204C6E" w:rsidRPr="0067786A" w:rsidRDefault="00204C6E" w:rsidP="00204C6E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 </w:t>
      </w:r>
      <w:proofErr w:type="spellStart"/>
      <w:r w:rsidRPr="0067786A">
        <w:rPr>
          <w:rFonts w:eastAsia="Calibri"/>
          <w:szCs w:val="24"/>
        </w:rPr>
        <w:t>fedezőjelzők</w:t>
      </w:r>
      <w:proofErr w:type="spellEnd"/>
      <w:r w:rsidRPr="0067786A">
        <w:rPr>
          <w:rFonts w:eastAsia="Calibri"/>
          <w:szCs w:val="24"/>
        </w:rPr>
        <w:t xml:space="preserve"> „</w:t>
      </w:r>
      <w:proofErr w:type="spellStart"/>
      <w:r w:rsidRPr="0067786A">
        <w:rPr>
          <w:rFonts w:eastAsia="Calibri"/>
          <w:szCs w:val="24"/>
        </w:rPr>
        <w:t>Af</w:t>
      </w:r>
      <w:proofErr w:type="spellEnd"/>
      <w:r w:rsidRPr="0067786A">
        <w:rPr>
          <w:rFonts w:eastAsia="Calibri"/>
          <w:szCs w:val="24"/>
        </w:rPr>
        <w:t>” és „</w:t>
      </w:r>
      <w:proofErr w:type="spellStart"/>
      <w:r w:rsidRPr="0067786A">
        <w:rPr>
          <w:rFonts w:eastAsia="Calibri"/>
          <w:szCs w:val="24"/>
        </w:rPr>
        <w:t>Bf</w:t>
      </w:r>
      <w:proofErr w:type="spellEnd"/>
      <w:proofErr w:type="gramStart"/>
      <w:r w:rsidRPr="0067786A">
        <w:rPr>
          <w:rFonts w:eastAsia="Calibri"/>
          <w:szCs w:val="24"/>
        </w:rPr>
        <w:t>”  a</w:t>
      </w:r>
      <w:proofErr w:type="gramEnd"/>
      <w:r w:rsidRPr="0067786A">
        <w:rPr>
          <w:rFonts w:eastAsia="Calibri"/>
          <w:szCs w:val="24"/>
        </w:rPr>
        <w:t xml:space="preserve"> fedezendő pontoktól 100 méterre kerülnek elhelyezésre, az </w:t>
      </w:r>
      <w:proofErr w:type="spellStart"/>
      <w:r w:rsidRPr="0067786A">
        <w:rPr>
          <w:rFonts w:eastAsia="Calibri"/>
          <w:szCs w:val="24"/>
        </w:rPr>
        <w:t>előtervben</w:t>
      </w:r>
      <w:proofErr w:type="spellEnd"/>
      <w:r w:rsidRPr="0067786A">
        <w:rPr>
          <w:rFonts w:eastAsia="Calibri"/>
          <w:szCs w:val="24"/>
        </w:rPr>
        <w:t xml:space="preserve"> rögzített szelvénybe.</w:t>
      </w:r>
    </w:p>
    <w:p w:rsidR="00204C6E" w:rsidRPr="0067786A" w:rsidRDefault="00204C6E" w:rsidP="00204C6E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 vonalon az általános fékúttávolság 700 méter, ennek megfelelően kell az előjelzőket</w:t>
      </w:r>
    </w:p>
    <w:p w:rsidR="00204C6E" w:rsidRPr="0067786A" w:rsidRDefault="00204C6E" w:rsidP="00204C6E">
      <w:pPr>
        <w:autoSpaceDN w:val="0"/>
        <w:adjustRightInd w:val="0"/>
        <w:jc w:val="both"/>
        <w:rPr>
          <w:rFonts w:eastAsia="Calibri"/>
          <w:szCs w:val="24"/>
        </w:rPr>
      </w:pPr>
      <w:proofErr w:type="gramStart"/>
      <w:r w:rsidRPr="0067786A">
        <w:rPr>
          <w:rFonts w:eastAsia="Calibri"/>
          <w:szCs w:val="24"/>
        </w:rPr>
        <w:t>kitűzni</w:t>
      </w:r>
      <w:proofErr w:type="gramEnd"/>
      <w:r w:rsidRPr="0067786A">
        <w:rPr>
          <w:rFonts w:eastAsia="Calibri"/>
          <w:szCs w:val="24"/>
        </w:rPr>
        <w:t xml:space="preserve">. A </w:t>
      </w:r>
      <w:proofErr w:type="spellStart"/>
      <w:r w:rsidRPr="0067786A">
        <w:rPr>
          <w:rFonts w:eastAsia="Calibri"/>
          <w:szCs w:val="24"/>
        </w:rPr>
        <w:t>BfEj</w:t>
      </w:r>
      <w:proofErr w:type="spellEnd"/>
      <w:r w:rsidRPr="0067786A">
        <w:rPr>
          <w:rFonts w:eastAsia="Calibri"/>
          <w:szCs w:val="24"/>
        </w:rPr>
        <w:t xml:space="preserve"> előjelző a </w:t>
      </w:r>
      <w:proofErr w:type="spellStart"/>
      <w:r w:rsidRPr="0067786A">
        <w:rPr>
          <w:rFonts w:eastAsia="Calibri"/>
          <w:szCs w:val="24"/>
        </w:rPr>
        <w:t>fedezőjelzőtől</w:t>
      </w:r>
      <w:proofErr w:type="spellEnd"/>
      <w:r w:rsidRPr="0067786A">
        <w:rPr>
          <w:rFonts w:eastAsia="Calibri"/>
          <w:szCs w:val="24"/>
        </w:rPr>
        <w:t xml:space="preserve"> nem telepíthető 700 méterre, mert ott a rálátási</w:t>
      </w:r>
    </w:p>
    <w:p w:rsidR="00204C6E" w:rsidRPr="0067786A" w:rsidRDefault="00204C6E" w:rsidP="00204C6E">
      <w:pPr>
        <w:autoSpaceDN w:val="0"/>
        <w:adjustRightInd w:val="0"/>
        <w:jc w:val="both"/>
        <w:rPr>
          <w:rFonts w:eastAsia="Calibri"/>
          <w:szCs w:val="24"/>
        </w:rPr>
      </w:pPr>
      <w:proofErr w:type="gramStart"/>
      <w:r w:rsidRPr="0067786A">
        <w:rPr>
          <w:rFonts w:eastAsia="Calibri"/>
          <w:szCs w:val="24"/>
        </w:rPr>
        <w:t>távolságból</w:t>
      </w:r>
      <w:proofErr w:type="gramEnd"/>
      <w:r w:rsidRPr="0067786A">
        <w:rPr>
          <w:rFonts w:eastAsia="Calibri"/>
          <w:szCs w:val="24"/>
        </w:rPr>
        <w:t xml:space="preserve"> nem lenne biztosított a folyamatos megfigyelése, ezért a főjelzőtől 886 méterre</w:t>
      </w:r>
    </w:p>
    <w:p w:rsidR="00204C6E" w:rsidRPr="0067786A" w:rsidRDefault="00204C6E" w:rsidP="00204C6E">
      <w:pPr>
        <w:autoSpaceDN w:val="0"/>
        <w:adjustRightInd w:val="0"/>
        <w:jc w:val="both"/>
        <w:rPr>
          <w:rFonts w:eastAsia="Calibri"/>
          <w:szCs w:val="24"/>
        </w:rPr>
      </w:pPr>
      <w:proofErr w:type="gramStart"/>
      <w:r w:rsidRPr="0067786A">
        <w:rPr>
          <w:rFonts w:eastAsia="Calibri"/>
          <w:szCs w:val="24"/>
        </w:rPr>
        <w:t>kerül</w:t>
      </w:r>
      <w:proofErr w:type="gramEnd"/>
      <w:r w:rsidRPr="0067786A">
        <w:rPr>
          <w:rFonts w:eastAsia="Calibri"/>
          <w:szCs w:val="24"/>
        </w:rPr>
        <w:t xml:space="preserve"> kitűzésre.</w:t>
      </w:r>
    </w:p>
    <w:p w:rsidR="00204C6E" w:rsidRPr="0067786A" w:rsidRDefault="00204C6E" w:rsidP="00204C6E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 párhuzamosan futó projekt keretében valamennyi külsőtéri berendezés </w:t>
      </w:r>
      <w:proofErr w:type="gramStart"/>
      <w:r w:rsidRPr="0067786A">
        <w:rPr>
          <w:rFonts w:eastAsia="Calibri"/>
          <w:szCs w:val="24"/>
        </w:rPr>
        <w:t>( fényjelzők</w:t>
      </w:r>
      <w:proofErr w:type="gramEnd"/>
      <w:r w:rsidRPr="0067786A">
        <w:rPr>
          <w:rFonts w:eastAsia="Calibri"/>
          <w:szCs w:val="24"/>
        </w:rPr>
        <w:t xml:space="preserve">, villamos végállás ellenőrző, tengelyszámláló pontok, kulcsszekrény )  táplálását biztosító kábelek lefektetésre kerültek. A kábelek végződtetése konténerben, illetve az </w:t>
      </w:r>
      <w:proofErr w:type="spellStart"/>
      <w:r w:rsidRPr="0067786A">
        <w:rPr>
          <w:rFonts w:eastAsia="Calibri"/>
          <w:szCs w:val="24"/>
        </w:rPr>
        <w:t>előtervben</w:t>
      </w:r>
      <w:proofErr w:type="spellEnd"/>
      <w:r w:rsidRPr="0067786A">
        <w:rPr>
          <w:rFonts w:eastAsia="Calibri"/>
          <w:szCs w:val="24"/>
        </w:rPr>
        <w:t xml:space="preserve"> előírt külsőtéri elemek telepítési szelvényében történt. A lefektetett kábelekről készült mérési jegyzőkönyvet a nyertes </w:t>
      </w:r>
      <w:proofErr w:type="spellStart"/>
      <w:r w:rsidRPr="0067786A">
        <w:rPr>
          <w:rFonts w:eastAsia="Calibri"/>
          <w:szCs w:val="24"/>
        </w:rPr>
        <w:t>Vállakozó</w:t>
      </w:r>
      <w:proofErr w:type="spellEnd"/>
      <w:r w:rsidRPr="0067786A">
        <w:rPr>
          <w:rFonts w:eastAsia="Calibri"/>
          <w:szCs w:val="24"/>
        </w:rPr>
        <w:t xml:space="preserve"> részére átadjuk.</w:t>
      </w:r>
    </w:p>
    <w:p w:rsidR="00204C6E" w:rsidRPr="0067786A" w:rsidRDefault="00204C6E" w:rsidP="00204C6E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 kiágazási berendezés áramköri függőségének kialakítását a meglévő konténerben elhelyezett állványok szabad helyein, illetve azok </w:t>
      </w:r>
      <w:proofErr w:type="gramStart"/>
      <w:r w:rsidRPr="0067786A">
        <w:rPr>
          <w:rFonts w:eastAsia="Calibri"/>
          <w:szCs w:val="24"/>
        </w:rPr>
        <w:t>bővítésével  kell</w:t>
      </w:r>
      <w:proofErr w:type="gramEnd"/>
      <w:r w:rsidRPr="0067786A">
        <w:rPr>
          <w:rFonts w:eastAsia="Calibri"/>
          <w:szCs w:val="24"/>
        </w:rPr>
        <w:t xml:space="preserve"> megvalósítani. </w:t>
      </w:r>
    </w:p>
    <w:p w:rsidR="00204C6E" w:rsidRPr="0067786A" w:rsidRDefault="00204C6E" w:rsidP="00204C6E">
      <w:pPr>
        <w:autoSpaceDN w:val="0"/>
        <w:adjustRightInd w:val="0"/>
        <w:jc w:val="both"/>
        <w:rPr>
          <w:rFonts w:eastAsia="Calibri"/>
          <w:szCs w:val="24"/>
        </w:rPr>
      </w:pPr>
    </w:p>
    <w:p w:rsidR="00204C6E" w:rsidRPr="0067786A" w:rsidRDefault="00204C6E" w:rsidP="00204C6E">
      <w:pPr>
        <w:autoSpaceDN w:val="0"/>
        <w:adjustRightInd w:val="0"/>
        <w:jc w:val="both"/>
        <w:rPr>
          <w:rFonts w:eastAsia="Calibri"/>
          <w:i/>
          <w:szCs w:val="24"/>
        </w:rPr>
      </w:pPr>
      <w:r w:rsidRPr="0067786A">
        <w:rPr>
          <w:rFonts w:eastAsia="Calibri"/>
          <w:i/>
          <w:szCs w:val="24"/>
        </w:rPr>
        <w:t xml:space="preserve">A </w:t>
      </w:r>
      <w:proofErr w:type="spellStart"/>
      <w:r w:rsidRPr="0067786A">
        <w:rPr>
          <w:rFonts w:eastAsia="Calibri"/>
          <w:i/>
          <w:szCs w:val="24"/>
        </w:rPr>
        <w:t>kiágazásfedező</w:t>
      </w:r>
      <w:proofErr w:type="spellEnd"/>
      <w:r w:rsidRPr="0067786A">
        <w:rPr>
          <w:rFonts w:eastAsia="Calibri"/>
          <w:i/>
          <w:szCs w:val="24"/>
        </w:rPr>
        <w:t xml:space="preserve"> berendezés tervezett kezelése, visszajelentése, működése az </w:t>
      </w:r>
      <w:proofErr w:type="spellStart"/>
      <w:r w:rsidRPr="0067786A">
        <w:rPr>
          <w:rFonts w:eastAsia="Calibri"/>
          <w:i/>
          <w:szCs w:val="24"/>
        </w:rPr>
        <w:t>előterv</w:t>
      </w:r>
      <w:proofErr w:type="spellEnd"/>
      <w:r w:rsidRPr="0067786A">
        <w:rPr>
          <w:rFonts w:eastAsia="Calibri"/>
          <w:i/>
          <w:szCs w:val="24"/>
        </w:rPr>
        <w:t xml:space="preserve"> műszaki </w:t>
      </w:r>
      <w:proofErr w:type="gramStart"/>
      <w:r w:rsidRPr="0067786A">
        <w:rPr>
          <w:rFonts w:eastAsia="Calibri"/>
          <w:i/>
          <w:szCs w:val="24"/>
        </w:rPr>
        <w:t>leírásában  került</w:t>
      </w:r>
      <w:proofErr w:type="gramEnd"/>
      <w:r w:rsidRPr="0067786A">
        <w:rPr>
          <w:rFonts w:eastAsia="Calibri"/>
          <w:i/>
          <w:szCs w:val="24"/>
        </w:rPr>
        <w:t xml:space="preserve"> rögzítésre. </w:t>
      </w:r>
    </w:p>
    <w:p w:rsidR="00204C6E" w:rsidRDefault="00204C6E" w:rsidP="00204C6E">
      <w:pPr>
        <w:autoSpaceDN w:val="0"/>
        <w:adjustRightInd w:val="0"/>
        <w:rPr>
          <w:rFonts w:eastAsia="Calibri"/>
          <w:b/>
          <w:bCs/>
          <w:szCs w:val="24"/>
        </w:rPr>
      </w:pPr>
    </w:p>
    <w:p w:rsidR="00204C6E" w:rsidRPr="0067786A" w:rsidRDefault="00204C6E" w:rsidP="00204C6E">
      <w:pPr>
        <w:autoSpaceDN w:val="0"/>
        <w:adjustRightInd w:val="0"/>
        <w:rPr>
          <w:rFonts w:eastAsia="Calibri"/>
          <w:b/>
          <w:bCs/>
          <w:szCs w:val="24"/>
        </w:rPr>
      </w:pPr>
    </w:p>
    <w:p w:rsidR="00204C6E" w:rsidRPr="0067786A" w:rsidRDefault="00204C6E" w:rsidP="00204C6E">
      <w:pPr>
        <w:autoSpaceDN w:val="0"/>
        <w:adjustRightInd w:val="0"/>
        <w:rPr>
          <w:rFonts w:eastAsia="Calibri"/>
          <w:bCs/>
          <w:szCs w:val="24"/>
          <w:u w:val="single"/>
        </w:rPr>
      </w:pPr>
      <w:r w:rsidRPr="0067786A">
        <w:rPr>
          <w:rFonts w:eastAsia="Calibri"/>
          <w:bCs/>
          <w:szCs w:val="24"/>
        </w:rPr>
        <w:t xml:space="preserve">4.2  </w:t>
      </w:r>
      <w:r w:rsidRPr="0067786A">
        <w:rPr>
          <w:rFonts w:eastAsia="Calibri"/>
          <w:bCs/>
          <w:szCs w:val="24"/>
          <w:u w:val="single"/>
        </w:rPr>
        <w:t xml:space="preserve">Az AS 250 jelű </w:t>
      </w:r>
      <w:proofErr w:type="spellStart"/>
      <w:r w:rsidRPr="0067786A">
        <w:rPr>
          <w:rFonts w:eastAsia="Calibri"/>
          <w:bCs/>
          <w:szCs w:val="24"/>
          <w:u w:val="single"/>
        </w:rPr>
        <w:t>fénysorompóberendezés</w:t>
      </w:r>
      <w:proofErr w:type="spellEnd"/>
      <w:r w:rsidRPr="0067786A">
        <w:rPr>
          <w:rFonts w:eastAsia="Calibri"/>
          <w:bCs/>
          <w:szCs w:val="24"/>
          <w:u w:val="single"/>
        </w:rPr>
        <w:t xml:space="preserve"> átalakítása</w:t>
      </w:r>
    </w:p>
    <w:p w:rsidR="00204C6E" w:rsidRPr="0067786A" w:rsidRDefault="00204C6E" w:rsidP="00204C6E">
      <w:pPr>
        <w:autoSpaceDN w:val="0"/>
        <w:adjustRightInd w:val="0"/>
        <w:rPr>
          <w:rFonts w:eastAsia="Calibri"/>
          <w:b/>
          <w:bCs/>
          <w:szCs w:val="24"/>
        </w:rPr>
      </w:pP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Az AS 250 jelű fénysorompó állomási indítása, önálló „V” </w:t>
      </w:r>
      <w:proofErr w:type="spellStart"/>
      <w:r w:rsidRPr="0067786A">
        <w:rPr>
          <w:rFonts w:eastAsia="Calibri"/>
          <w:szCs w:val="24"/>
        </w:rPr>
        <w:t>fedezőjelzője</w:t>
      </w:r>
      <w:proofErr w:type="spellEnd"/>
      <w:r w:rsidRPr="0067786A">
        <w:rPr>
          <w:rFonts w:eastAsia="Calibri"/>
          <w:szCs w:val="24"/>
        </w:rPr>
        <w:t xml:space="preserve"> és a Mártély forgalmi irodában elhelyezett kezelőkészüléke a </w:t>
      </w:r>
      <w:proofErr w:type="spellStart"/>
      <w:r w:rsidRPr="0067786A">
        <w:rPr>
          <w:rFonts w:eastAsia="Calibri"/>
          <w:szCs w:val="24"/>
        </w:rPr>
        <w:t>fedezőberendezés</w:t>
      </w:r>
      <w:proofErr w:type="spellEnd"/>
      <w:r w:rsidRPr="0067786A">
        <w:rPr>
          <w:rFonts w:eastAsia="Calibri"/>
          <w:szCs w:val="24"/>
        </w:rPr>
        <w:t xml:space="preserve"> üzembe helyezése után megszűnik.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Ezáltal a </w:t>
      </w:r>
      <w:proofErr w:type="spellStart"/>
      <w:r w:rsidRPr="0067786A">
        <w:rPr>
          <w:rFonts w:eastAsia="Calibri"/>
          <w:szCs w:val="24"/>
        </w:rPr>
        <w:t>fénysorompóberendezés</w:t>
      </w:r>
      <w:proofErr w:type="spellEnd"/>
      <w:r w:rsidRPr="0067786A">
        <w:rPr>
          <w:rFonts w:eastAsia="Calibri"/>
          <w:szCs w:val="24"/>
        </w:rPr>
        <w:t xml:space="preserve"> működése a </w:t>
      </w:r>
      <w:proofErr w:type="spellStart"/>
      <w:r w:rsidRPr="0067786A">
        <w:rPr>
          <w:rFonts w:eastAsia="Calibri"/>
          <w:szCs w:val="24"/>
        </w:rPr>
        <w:t>kiágazásfedező-</w:t>
      </w:r>
      <w:proofErr w:type="spellEnd"/>
      <w:r w:rsidRPr="0067786A">
        <w:rPr>
          <w:rFonts w:eastAsia="Calibri"/>
          <w:szCs w:val="24"/>
        </w:rPr>
        <w:t xml:space="preserve"> és az </w:t>
      </w:r>
      <w:proofErr w:type="spellStart"/>
      <w:r w:rsidRPr="0067786A">
        <w:rPr>
          <w:rFonts w:eastAsia="Calibri"/>
          <w:szCs w:val="24"/>
        </w:rPr>
        <w:t>ellenmenetkizáró-berendezéstől</w:t>
      </w:r>
      <w:proofErr w:type="spellEnd"/>
      <w:r w:rsidRPr="0067786A">
        <w:rPr>
          <w:rFonts w:eastAsia="Calibri"/>
          <w:szCs w:val="24"/>
        </w:rPr>
        <w:t xml:space="preserve"> teljesen függetlenné válik.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 fénysorompó </w:t>
      </w:r>
      <w:proofErr w:type="gramStart"/>
      <w:r w:rsidRPr="0067786A">
        <w:rPr>
          <w:rFonts w:eastAsia="Calibri"/>
          <w:szCs w:val="24"/>
        </w:rPr>
        <w:t>berendezés  kezelése</w:t>
      </w:r>
      <w:proofErr w:type="gramEnd"/>
      <w:r w:rsidRPr="0067786A">
        <w:rPr>
          <w:rFonts w:eastAsia="Calibri"/>
          <w:szCs w:val="24"/>
        </w:rPr>
        <w:t xml:space="preserve"> és visszajelentése a tengelyszámláló berendezéshez tartozó kontaktusmásoló segítségével jut el a kiágazást fedező berendezésből Mindszent állomásra.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 sorompószekrény és a fedező berendezés közötti kapcsolatot a meglévő nyolcvezetékes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proofErr w:type="gramStart"/>
      <w:r w:rsidRPr="0067786A">
        <w:rPr>
          <w:rFonts w:eastAsia="Calibri"/>
          <w:szCs w:val="24"/>
        </w:rPr>
        <w:t>visszajelentő</w:t>
      </w:r>
      <w:proofErr w:type="gramEnd"/>
      <w:r w:rsidRPr="0067786A">
        <w:rPr>
          <w:rFonts w:eastAsia="Calibri"/>
          <w:szCs w:val="24"/>
        </w:rPr>
        <w:t xml:space="preserve"> áramkör forgalmi irodából való áthelyezésével kell kialakítani.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 „V” jelű </w:t>
      </w:r>
      <w:proofErr w:type="spellStart"/>
      <w:r w:rsidRPr="0067786A">
        <w:rPr>
          <w:rFonts w:eastAsia="Calibri"/>
          <w:szCs w:val="24"/>
        </w:rPr>
        <w:t>fedezőjelző</w:t>
      </w:r>
      <w:proofErr w:type="spellEnd"/>
      <w:r w:rsidRPr="0067786A">
        <w:rPr>
          <w:rFonts w:eastAsia="Calibri"/>
          <w:szCs w:val="24"/>
        </w:rPr>
        <w:t xml:space="preserve"> összes áramköri függőségeit az AS 250 jelű fénysorompó állványából helyszíni huzalozással ki kell bontani.</w:t>
      </w:r>
    </w:p>
    <w:p w:rsidR="00204C6E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lastRenderedPageBreak/>
        <w:t xml:space="preserve">A kezdőpont felőli behatási pontot az </w:t>
      </w:r>
      <w:proofErr w:type="spellStart"/>
      <w:r w:rsidRPr="0067786A">
        <w:rPr>
          <w:rFonts w:eastAsia="Calibri"/>
          <w:szCs w:val="24"/>
        </w:rPr>
        <w:t>előtervben</w:t>
      </w:r>
      <w:proofErr w:type="spellEnd"/>
      <w:r w:rsidRPr="0067786A">
        <w:rPr>
          <w:rFonts w:eastAsia="Calibri"/>
          <w:szCs w:val="24"/>
        </w:rPr>
        <w:t xml:space="preserve"> rögzített szelvénybe át kell helyezni. Az új behatási pontot a meglévő kábel felhasználásával 13 KHz-es sínáramkörrel kell kialakítani.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</w:p>
    <w:p w:rsidR="00204C6E" w:rsidRPr="0067786A" w:rsidRDefault="00204C6E" w:rsidP="00052F49">
      <w:pPr>
        <w:numPr>
          <w:ilvl w:val="1"/>
          <w:numId w:val="17"/>
        </w:numPr>
        <w:suppressAutoHyphens w:val="0"/>
        <w:overflowPunct/>
        <w:autoSpaceDN w:val="0"/>
        <w:adjustRightInd w:val="0"/>
        <w:jc w:val="both"/>
        <w:textAlignment w:val="auto"/>
        <w:rPr>
          <w:rFonts w:eastAsia="Calibri"/>
          <w:bCs/>
          <w:szCs w:val="24"/>
          <w:u w:val="single"/>
        </w:rPr>
      </w:pPr>
      <w:r w:rsidRPr="0067786A">
        <w:rPr>
          <w:rFonts w:eastAsia="Calibri"/>
          <w:bCs/>
          <w:szCs w:val="24"/>
        </w:rPr>
        <w:t xml:space="preserve"> </w:t>
      </w:r>
      <w:r w:rsidRPr="0067786A">
        <w:rPr>
          <w:rFonts w:eastAsia="Calibri"/>
          <w:bCs/>
          <w:szCs w:val="24"/>
          <w:u w:val="single"/>
        </w:rPr>
        <w:t>Az ellenmenet-kizáró berendezés átalakítása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bCs/>
          <w:szCs w:val="24"/>
        </w:rPr>
      </w:pP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Amennyiben az </w:t>
      </w:r>
      <w:proofErr w:type="spellStart"/>
      <w:r w:rsidRPr="0067786A">
        <w:rPr>
          <w:rFonts w:eastAsia="Calibri"/>
          <w:szCs w:val="24"/>
        </w:rPr>
        <w:t>ellenmenetkizáró</w:t>
      </w:r>
      <w:proofErr w:type="spellEnd"/>
      <w:r w:rsidRPr="0067786A">
        <w:rPr>
          <w:rFonts w:eastAsia="Calibri"/>
          <w:szCs w:val="24"/>
        </w:rPr>
        <w:t xml:space="preserve"> berendezés mégis megvalósul a rakodóvágány elbontását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proofErr w:type="gramStart"/>
      <w:r w:rsidRPr="0067786A">
        <w:rPr>
          <w:rFonts w:eastAsia="Calibri"/>
          <w:szCs w:val="24"/>
        </w:rPr>
        <w:t>megelőzően</w:t>
      </w:r>
      <w:proofErr w:type="gramEnd"/>
      <w:r w:rsidRPr="0067786A">
        <w:rPr>
          <w:rFonts w:eastAsia="Calibri"/>
          <w:szCs w:val="24"/>
        </w:rPr>
        <w:t xml:space="preserve">, a </w:t>
      </w:r>
      <w:proofErr w:type="spellStart"/>
      <w:r w:rsidRPr="0067786A">
        <w:rPr>
          <w:rFonts w:eastAsia="Calibri"/>
          <w:szCs w:val="24"/>
        </w:rPr>
        <w:t>kiágazásfedező</w:t>
      </w:r>
      <w:proofErr w:type="spellEnd"/>
      <w:r w:rsidRPr="0067786A">
        <w:rPr>
          <w:rFonts w:eastAsia="Calibri"/>
          <w:szCs w:val="24"/>
        </w:rPr>
        <w:t xml:space="preserve"> berendezés létesítésekor a rakodóvágányra telepített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proofErr w:type="gramStart"/>
      <w:r w:rsidRPr="0067786A">
        <w:rPr>
          <w:rFonts w:eastAsia="Calibri"/>
          <w:szCs w:val="24"/>
        </w:rPr>
        <w:t>kerékérzékelőket</w:t>
      </w:r>
      <w:proofErr w:type="gramEnd"/>
      <w:r w:rsidRPr="0067786A">
        <w:rPr>
          <w:rFonts w:eastAsia="Calibri"/>
          <w:szCs w:val="24"/>
        </w:rPr>
        <w:t>, és védelmi berendezéseket el kell bontani.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Az ellenmenet-kizáró berendezés terveiben a korábbi Mártély </w:t>
      </w:r>
      <w:proofErr w:type="spellStart"/>
      <w:r w:rsidRPr="0067786A">
        <w:rPr>
          <w:rFonts w:eastAsia="Calibri"/>
          <w:szCs w:val="24"/>
        </w:rPr>
        <w:t>megállórakodóhelyhez</w:t>
      </w:r>
      <w:proofErr w:type="spellEnd"/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proofErr w:type="gramStart"/>
      <w:r w:rsidRPr="0067786A">
        <w:rPr>
          <w:rFonts w:eastAsia="Calibri"/>
          <w:szCs w:val="24"/>
        </w:rPr>
        <w:t>kapcsolódó</w:t>
      </w:r>
      <w:proofErr w:type="gramEnd"/>
      <w:r w:rsidRPr="0067786A">
        <w:rPr>
          <w:rFonts w:eastAsia="Calibri"/>
          <w:szCs w:val="24"/>
        </w:rPr>
        <w:t xml:space="preserve"> változatában sem szerepelt visszablokkolás funkció a bezárkózás esetére.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Az új </w:t>
      </w:r>
      <w:proofErr w:type="spellStart"/>
      <w:r w:rsidRPr="0067786A">
        <w:rPr>
          <w:rFonts w:eastAsia="Calibri"/>
          <w:szCs w:val="24"/>
        </w:rPr>
        <w:t>kiágazásfedező</w:t>
      </w:r>
      <w:proofErr w:type="spellEnd"/>
      <w:r w:rsidRPr="0067786A">
        <w:rPr>
          <w:rFonts w:eastAsia="Calibri"/>
          <w:szCs w:val="24"/>
        </w:rPr>
        <w:t xml:space="preserve"> berendezésnél is marad a Mindszent állomásra elképzelt „Mártély</w:t>
      </w:r>
    </w:p>
    <w:p w:rsidR="00204C6E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proofErr w:type="gramStart"/>
      <w:r w:rsidRPr="0067786A">
        <w:rPr>
          <w:rFonts w:eastAsia="Calibri"/>
          <w:szCs w:val="24"/>
        </w:rPr>
        <w:t>kiszolgálás</w:t>
      </w:r>
      <w:proofErr w:type="gramEnd"/>
      <w:r w:rsidRPr="0067786A">
        <w:rPr>
          <w:rFonts w:eastAsia="Calibri"/>
          <w:szCs w:val="24"/>
        </w:rPr>
        <w:t>” feliratú nyomógomb a visszablokkolás funkció aktiválására.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</w:p>
    <w:p w:rsidR="00204C6E" w:rsidRPr="0067786A" w:rsidRDefault="00204C6E" w:rsidP="00052F49">
      <w:pPr>
        <w:spacing w:after="160" w:line="259" w:lineRule="auto"/>
        <w:jc w:val="both"/>
        <w:rPr>
          <w:rFonts w:eastAsia="Calibri"/>
          <w:bCs/>
          <w:szCs w:val="24"/>
          <w:u w:val="single"/>
        </w:rPr>
      </w:pPr>
      <w:r w:rsidRPr="0067786A">
        <w:rPr>
          <w:rFonts w:eastAsia="Calibri"/>
          <w:bCs/>
          <w:szCs w:val="24"/>
        </w:rPr>
        <w:t xml:space="preserve">4.4  </w:t>
      </w:r>
      <w:r w:rsidRPr="0067786A">
        <w:rPr>
          <w:rFonts w:eastAsia="Calibri"/>
          <w:bCs/>
          <w:szCs w:val="24"/>
          <w:u w:val="single"/>
        </w:rPr>
        <w:t>Energiaellátás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Az AS 250 berendezésnek a közüzemi hálózathoz csatlakozásában nem történik változás.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Marad a </w:t>
      </w:r>
      <w:proofErr w:type="spellStart"/>
      <w:r w:rsidRPr="0067786A">
        <w:rPr>
          <w:rFonts w:eastAsia="Calibri"/>
          <w:szCs w:val="24"/>
        </w:rPr>
        <w:t>jelfogószekrény</w:t>
      </w:r>
      <w:proofErr w:type="spellEnd"/>
      <w:r w:rsidRPr="0067786A">
        <w:rPr>
          <w:rFonts w:eastAsia="Calibri"/>
          <w:szCs w:val="24"/>
        </w:rPr>
        <w:t xml:space="preserve"> közelében lévő erősáramú szekrénytől, 6 amperes csatlakozással.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Az átalakítást követően a berendezés energiaigénye kisebb lesz, a jelenlegihez képest, mert </w:t>
      </w:r>
      <w:proofErr w:type="gramStart"/>
      <w:r w:rsidRPr="0067786A">
        <w:rPr>
          <w:rFonts w:eastAsia="Calibri"/>
          <w:szCs w:val="24"/>
        </w:rPr>
        <w:t>a</w:t>
      </w:r>
      <w:proofErr w:type="gramEnd"/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proofErr w:type="spellStart"/>
      <w:r w:rsidRPr="0067786A">
        <w:rPr>
          <w:rFonts w:eastAsia="Calibri"/>
          <w:szCs w:val="24"/>
        </w:rPr>
        <w:t>fedezőjelző</w:t>
      </w:r>
      <w:proofErr w:type="spellEnd"/>
      <w:r w:rsidRPr="0067786A">
        <w:rPr>
          <w:rFonts w:eastAsia="Calibri"/>
          <w:szCs w:val="24"/>
        </w:rPr>
        <w:t xml:space="preserve"> megszűnik, új fogyasztók pedig nem keletkeznek.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Így az AS 250 jelenlegi áramellátása ki tudja szolgálni az új berendezés energiaigényét.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 fényjelző táplálására szolgáló átalakítót el kell bontani.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 </w:t>
      </w:r>
      <w:proofErr w:type="spellStart"/>
      <w:r w:rsidRPr="0067786A">
        <w:rPr>
          <w:rFonts w:eastAsia="Calibri"/>
          <w:szCs w:val="24"/>
        </w:rPr>
        <w:t>kiágazásfedező</w:t>
      </w:r>
      <w:proofErr w:type="spellEnd"/>
      <w:r w:rsidRPr="0067786A">
        <w:rPr>
          <w:rFonts w:eastAsia="Calibri"/>
          <w:szCs w:val="24"/>
        </w:rPr>
        <w:t xml:space="preserve"> berendezésnek a közüzemi hálózathoz csatlakozása a párhuzamosan </w:t>
      </w:r>
      <w:proofErr w:type="gramStart"/>
      <w:r w:rsidRPr="0067786A">
        <w:rPr>
          <w:rFonts w:eastAsia="Calibri"/>
          <w:szCs w:val="24"/>
        </w:rPr>
        <w:t>futó  ellenmenet-kizáró</w:t>
      </w:r>
      <w:proofErr w:type="gramEnd"/>
      <w:r w:rsidRPr="0067786A">
        <w:rPr>
          <w:rFonts w:eastAsia="Calibri"/>
          <w:szCs w:val="24"/>
        </w:rPr>
        <w:t xml:space="preserve"> berendezés létesítésekor valósul meg. A </w:t>
      </w:r>
      <w:proofErr w:type="spellStart"/>
      <w:r w:rsidRPr="0067786A">
        <w:rPr>
          <w:rFonts w:eastAsia="Calibri"/>
          <w:szCs w:val="24"/>
        </w:rPr>
        <w:t>fedezőberendezés</w:t>
      </w:r>
      <w:proofErr w:type="spellEnd"/>
      <w:r w:rsidRPr="0067786A">
        <w:rPr>
          <w:rFonts w:eastAsia="Calibri"/>
          <w:szCs w:val="24"/>
        </w:rPr>
        <w:t xml:space="preserve"> létesítésekor a lecsatlakozás módja nem változik.</w:t>
      </w: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 kiágazási </w:t>
      </w:r>
      <w:proofErr w:type="spellStart"/>
      <w:r w:rsidRPr="0067786A">
        <w:rPr>
          <w:rFonts w:eastAsia="Calibri"/>
          <w:szCs w:val="24"/>
        </w:rPr>
        <w:t>fedezőjelző</w:t>
      </w:r>
      <w:proofErr w:type="spellEnd"/>
      <w:r w:rsidRPr="0067786A">
        <w:rPr>
          <w:rFonts w:eastAsia="Calibri"/>
          <w:szCs w:val="24"/>
        </w:rPr>
        <w:t xml:space="preserve"> berendezés energia igénye kb.: 300 W. A berendezés biztonságos működése érdekében a meglévő DPQ 48/67-5K átalakítót ugyanilyen paraméterűvel kettőzni kell.</w:t>
      </w:r>
    </w:p>
    <w:p w:rsidR="00204C6E" w:rsidRPr="0067786A" w:rsidRDefault="00204C6E" w:rsidP="00052F49">
      <w:pPr>
        <w:ind w:left="420"/>
        <w:jc w:val="both"/>
        <w:rPr>
          <w:rFonts w:eastAsia="Calibri"/>
          <w:b/>
          <w:bCs/>
          <w:szCs w:val="24"/>
          <w:u w:val="single"/>
        </w:rPr>
      </w:pPr>
    </w:p>
    <w:p w:rsidR="00204C6E" w:rsidRPr="0067786A" w:rsidRDefault="00204C6E" w:rsidP="00052F49">
      <w:pPr>
        <w:numPr>
          <w:ilvl w:val="0"/>
          <w:numId w:val="17"/>
        </w:numPr>
        <w:suppressAutoHyphens w:val="0"/>
        <w:overflowPunct/>
        <w:autoSpaceDE/>
        <w:jc w:val="both"/>
        <w:textAlignment w:val="auto"/>
        <w:rPr>
          <w:rFonts w:eastAsia="Calibri"/>
          <w:b/>
          <w:bCs/>
          <w:szCs w:val="24"/>
          <w:u w:val="single"/>
        </w:rPr>
      </w:pPr>
      <w:r w:rsidRPr="0067786A">
        <w:rPr>
          <w:rFonts w:eastAsia="Calibri"/>
          <w:b/>
          <w:bCs/>
          <w:szCs w:val="24"/>
          <w:u w:val="single"/>
        </w:rPr>
        <w:t>Távközlés</w:t>
      </w:r>
    </w:p>
    <w:p w:rsidR="00204C6E" w:rsidRPr="0067786A" w:rsidRDefault="00204C6E" w:rsidP="00052F49">
      <w:pPr>
        <w:ind w:left="420"/>
        <w:jc w:val="both"/>
        <w:rPr>
          <w:rFonts w:eastAsia="Calibri"/>
          <w:b/>
          <w:bCs/>
          <w:szCs w:val="24"/>
          <w:u w:val="single"/>
        </w:rPr>
      </w:pPr>
    </w:p>
    <w:p w:rsidR="00204C6E" w:rsidRPr="0067786A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Az AS 250 jelű </w:t>
      </w:r>
      <w:proofErr w:type="spellStart"/>
      <w:r w:rsidRPr="0067786A">
        <w:rPr>
          <w:rFonts w:eastAsia="Calibri"/>
          <w:szCs w:val="24"/>
        </w:rPr>
        <w:t>fénysorompóberendezés</w:t>
      </w:r>
      <w:proofErr w:type="spellEnd"/>
      <w:r w:rsidRPr="0067786A">
        <w:rPr>
          <w:rFonts w:eastAsia="Calibri"/>
          <w:szCs w:val="24"/>
        </w:rPr>
        <w:t xml:space="preserve"> értekezési lehetősége nem változik, továbbra is LB telefonon keresztül csatlakozik az engedélykérő vonalra. Hasonló módon a </w:t>
      </w:r>
      <w:proofErr w:type="spellStart"/>
      <w:r w:rsidRPr="0067786A">
        <w:rPr>
          <w:rFonts w:eastAsia="Calibri"/>
          <w:szCs w:val="24"/>
        </w:rPr>
        <w:t>fedezőjelző</w:t>
      </w:r>
      <w:proofErr w:type="spellEnd"/>
      <w:r w:rsidRPr="0067786A">
        <w:rPr>
          <w:rFonts w:eastAsia="Calibri"/>
          <w:szCs w:val="24"/>
        </w:rPr>
        <w:t xml:space="preserve"> berendezés távközlési kapcsolata is LB telefonon csatlakozik az engedélykérő vonalra.</w:t>
      </w:r>
    </w:p>
    <w:p w:rsidR="00204C6E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Az LB telefondobozt a </w:t>
      </w:r>
      <w:proofErr w:type="spellStart"/>
      <w:r w:rsidRPr="0067786A">
        <w:rPr>
          <w:rFonts w:eastAsia="Calibri"/>
          <w:szCs w:val="24"/>
        </w:rPr>
        <w:t>fedezőjelző</w:t>
      </w:r>
      <w:proofErr w:type="spellEnd"/>
      <w:r w:rsidRPr="0067786A">
        <w:rPr>
          <w:rFonts w:eastAsia="Calibri"/>
          <w:szCs w:val="24"/>
        </w:rPr>
        <w:t xml:space="preserve"> előtt 12 méterre, önálló oszlopon kell elhelyezni.</w:t>
      </w:r>
    </w:p>
    <w:p w:rsidR="00204C6E" w:rsidRDefault="00204C6E" w:rsidP="00052F49">
      <w:pPr>
        <w:autoSpaceDN w:val="0"/>
        <w:adjustRightInd w:val="0"/>
        <w:jc w:val="both"/>
        <w:rPr>
          <w:rFonts w:eastAsia="Calibri"/>
          <w:szCs w:val="24"/>
        </w:rPr>
      </w:pPr>
    </w:p>
    <w:p w:rsidR="00204C6E" w:rsidRPr="0067786A" w:rsidRDefault="00204C6E" w:rsidP="00052F49">
      <w:pPr>
        <w:numPr>
          <w:ilvl w:val="0"/>
          <w:numId w:val="17"/>
        </w:numPr>
        <w:suppressAutoHyphens w:val="0"/>
        <w:overflowPunct/>
        <w:autoSpaceDE/>
        <w:jc w:val="both"/>
        <w:textAlignment w:val="auto"/>
        <w:rPr>
          <w:rFonts w:eastAsia="Calibri"/>
          <w:b/>
          <w:color w:val="000000"/>
          <w:szCs w:val="24"/>
          <w:u w:val="single"/>
        </w:rPr>
      </w:pPr>
      <w:r w:rsidRPr="0067786A">
        <w:rPr>
          <w:rFonts w:eastAsia="Calibri"/>
          <w:b/>
          <w:color w:val="000000"/>
          <w:szCs w:val="24"/>
          <w:u w:val="single"/>
        </w:rPr>
        <w:t>Pályaépítési munkák</w:t>
      </w:r>
    </w:p>
    <w:p w:rsidR="00204C6E" w:rsidRPr="0067786A" w:rsidRDefault="00204C6E" w:rsidP="00052F49">
      <w:pPr>
        <w:spacing w:after="160" w:line="259" w:lineRule="auto"/>
        <w:jc w:val="both"/>
        <w:rPr>
          <w:rFonts w:ascii="Calibri" w:eastAsia="Calibri" w:hAnsi="Calibri"/>
          <w:color w:val="000000"/>
        </w:rPr>
      </w:pPr>
    </w:p>
    <w:p w:rsidR="00204C6E" w:rsidRPr="0067786A" w:rsidRDefault="00204C6E" w:rsidP="00052F49">
      <w:pPr>
        <w:spacing w:after="160" w:line="259" w:lineRule="auto"/>
        <w:contextualSpacing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Az elbontott vágányszakaszon folyópályát kell kiépíteni, figyelembe véve a már </w:t>
      </w:r>
      <w:proofErr w:type="gramStart"/>
      <w:r w:rsidRPr="0067786A">
        <w:rPr>
          <w:rFonts w:eastAsia="Calibri"/>
          <w:szCs w:val="24"/>
        </w:rPr>
        <w:t>meglévő</w:t>
      </w:r>
      <w:proofErr w:type="gramEnd"/>
      <w:r w:rsidRPr="0067786A">
        <w:rPr>
          <w:rFonts w:eastAsia="Calibri"/>
          <w:szCs w:val="24"/>
        </w:rPr>
        <w:t xml:space="preserve"> nyíltvonali pálya és az átmenő II. </w:t>
      </w:r>
      <w:proofErr w:type="spellStart"/>
      <w:r w:rsidRPr="0067786A">
        <w:rPr>
          <w:rFonts w:eastAsia="Calibri"/>
          <w:szCs w:val="24"/>
        </w:rPr>
        <w:t>sz</w:t>
      </w:r>
      <w:proofErr w:type="spellEnd"/>
      <w:r w:rsidRPr="0067786A">
        <w:rPr>
          <w:rFonts w:eastAsia="Calibri"/>
          <w:szCs w:val="24"/>
        </w:rPr>
        <w:t xml:space="preserve"> vágány geometriáját, igazodva ahhoz. Tükörkészítés után 20 cm védőréteg beépítés szükséges. Alsóágyazat beépítése vasúti zúzottkővel 30 cm vastagságban. Erre kerül az új folyópálya 48 kg/</w:t>
      </w:r>
      <w:proofErr w:type="spellStart"/>
      <w:r w:rsidRPr="0067786A">
        <w:rPr>
          <w:rFonts w:eastAsia="Calibri"/>
          <w:szCs w:val="24"/>
        </w:rPr>
        <w:t>fm</w:t>
      </w:r>
      <w:proofErr w:type="spellEnd"/>
      <w:r w:rsidRPr="0067786A">
        <w:rPr>
          <w:rFonts w:eastAsia="Calibri"/>
          <w:szCs w:val="24"/>
        </w:rPr>
        <w:t xml:space="preserve"> új sínekkel, LM jelű feszített vasbetonaljakkal a hozzá tartozó kapcsolószerekkel. A vonal hézagnélküli, így a megépült folyópályát kérjük behegeszteni, a semleges hőmérséklet figyelembe vételével, illetve a csatlakozó részekben semleges hőmérséklet kialakításával.</w:t>
      </w:r>
    </w:p>
    <w:p w:rsidR="00204C6E" w:rsidRPr="0067786A" w:rsidRDefault="00204C6E" w:rsidP="00052F49">
      <w:pPr>
        <w:spacing w:after="160" w:line="259" w:lineRule="auto"/>
        <w:contextualSpacing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 megépített vágány mellé padkaépítés is szükséges teljes hosszban mindkét oldalon. paraméterei: szélessége min 50 cm, vastagság 35 cm szemcsés keverékből.</w:t>
      </w:r>
    </w:p>
    <w:p w:rsidR="00204C6E" w:rsidRPr="0067786A" w:rsidRDefault="00204C6E" w:rsidP="00052F49">
      <w:pPr>
        <w:spacing w:after="160" w:line="259" w:lineRule="auto"/>
        <w:contextualSpacing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Gépi vágányszabályozással szabályozási munkát kell végezni, előtte </w:t>
      </w:r>
      <w:proofErr w:type="spellStart"/>
      <w:r w:rsidRPr="0067786A">
        <w:rPr>
          <w:rFonts w:eastAsia="Calibri"/>
          <w:szCs w:val="24"/>
        </w:rPr>
        <w:t>fekszint-</w:t>
      </w:r>
      <w:proofErr w:type="spellEnd"/>
      <w:r w:rsidRPr="0067786A">
        <w:rPr>
          <w:rFonts w:eastAsia="Calibri"/>
          <w:szCs w:val="24"/>
        </w:rPr>
        <w:t xml:space="preserve"> és irány kitűzése szükséges.</w:t>
      </w:r>
    </w:p>
    <w:p w:rsidR="00204C6E" w:rsidRPr="0067786A" w:rsidRDefault="00204C6E" w:rsidP="00052F49">
      <w:pPr>
        <w:spacing w:after="160" w:line="259" w:lineRule="auto"/>
        <w:contextualSpacing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 tükörből kitermelt anyagok a helyszínen kérjük elteríteni. </w:t>
      </w:r>
    </w:p>
    <w:p w:rsidR="00204C6E" w:rsidRPr="0067786A" w:rsidRDefault="00204C6E" w:rsidP="00052F49">
      <w:pPr>
        <w:spacing w:after="160" w:line="259" w:lineRule="auto"/>
        <w:contextualSpacing/>
        <w:jc w:val="both"/>
        <w:rPr>
          <w:rFonts w:eastAsia="Calibri"/>
          <w:szCs w:val="24"/>
        </w:rPr>
      </w:pPr>
    </w:p>
    <w:p w:rsidR="00204C6E" w:rsidRPr="0067786A" w:rsidRDefault="00204C6E" w:rsidP="00052F49">
      <w:pPr>
        <w:numPr>
          <w:ilvl w:val="0"/>
          <w:numId w:val="17"/>
        </w:numPr>
        <w:suppressAutoHyphens w:val="0"/>
        <w:overflowPunct/>
        <w:autoSpaceDE/>
        <w:jc w:val="both"/>
        <w:textAlignment w:val="auto"/>
        <w:rPr>
          <w:rFonts w:eastAsia="Calibri"/>
          <w:b/>
          <w:color w:val="000000"/>
          <w:szCs w:val="24"/>
          <w:u w:val="single"/>
        </w:rPr>
      </w:pPr>
      <w:r w:rsidRPr="0067786A">
        <w:rPr>
          <w:rFonts w:eastAsia="Calibri"/>
          <w:b/>
          <w:color w:val="000000"/>
          <w:szCs w:val="24"/>
          <w:u w:val="single"/>
        </w:rPr>
        <w:lastRenderedPageBreak/>
        <w:t>Vagyonvédelmi rácsok átalakítása</w:t>
      </w:r>
    </w:p>
    <w:p w:rsidR="00204C6E" w:rsidRPr="0067786A" w:rsidRDefault="00204C6E" w:rsidP="00052F49">
      <w:pPr>
        <w:spacing w:after="160" w:line="259" w:lineRule="auto"/>
        <w:jc w:val="both"/>
        <w:rPr>
          <w:rFonts w:eastAsia="Calibri"/>
          <w:b/>
          <w:color w:val="000000"/>
          <w:szCs w:val="24"/>
          <w:u w:val="single"/>
        </w:rPr>
      </w:pPr>
    </w:p>
    <w:p w:rsidR="00204C6E" w:rsidRPr="0067786A" w:rsidRDefault="00204C6E" w:rsidP="00052F49">
      <w:pPr>
        <w:spacing w:after="160" w:line="259" w:lineRule="auto"/>
        <w:jc w:val="both"/>
        <w:rPr>
          <w:rFonts w:eastAsia="Calibri"/>
          <w:color w:val="000000"/>
          <w:szCs w:val="24"/>
        </w:rPr>
      </w:pPr>
      <w:r w:rsidRPr="0067786A">
        <w:rPr>
          <w:rFonts w:eastAsia="Calibri"/>
          <w:color w:val="000000"/>
          <w:szCs w:val="24"/>
        </w:rPr>
        <w:t xml:space="preserve">Az épületen lévő nyílászárókon azok tokjaihoz csavarozással történt rögzítéssel vagyonvédelmi rácsok találhatok.  Kivitelező feladata a rácsok olyan műszaki átalakítása, hogy rögzítésük a nyílászáró tokok mellett a falba történjen. A  tárgyú munkával párhuzamosan történik az épület homlokzatának  felújítása is, ezért </w:t>
      </w:r>
      <w:proofErr w:type="gramStart"/>
      <w:r w:rsidRPr="0067786A">
        <w:rPr>
          <w:rFonts w:eastAsia="Calibri"/>
          <w:color w:val="000000"/>
          <w:szCs w:val="24"/>
        </w:rPr>
        <w:t>ezen</w:t>
      </w:r>
      <w:proofErr w:type="gramEnd"/>
      <w:r w:rsidRPr="0067786A">
        <w:rPr>
          <w:rFonts w:eastAsia="Calibri"/>
          <w:color w:val="000000"/>
          <w:szCs w:val="24"/>
        </w:rPr>
        <w:t xml:space="preserve"> Kivitelezőnek koordinációs kötelezettsége van  a munkaterületen dolgozó másik </w:t>
      </w:r>
      <w:proofErr w:type="spellStart"/>
      <w:r w:rsidRPr="0067786A">
        <w:rPr>
          <w:rFonts w:eastAsia="Calibri"/>
          <w:color w:val="000000"/>
          <w:szCs w:val="24"/>
        </w:rPr>
        <w:t>Vállakozóval</w:t>
      </w:r>
      <w:proofErr w:type="spellEnd"/>
      <w:r w:rsidRPr="0067786A">
        <w:rPr>
          <w:rFonts w:eastAsia="Calibri"/>
          <w:color w:val="000000"/>
          <w:szCs w:val="24"/>
        </w:rPr>
        <w:t xml:space="preserve">. A rácsok leszerelését az épület homlokzati felújításával megbízott Vállalkozó elvégzi, majd a fentiekben leírt tevékenységek elvégzése után, </w:t>
      </w:r>
      <w:proofErr w:type="spellStart"/>
      <w:r w:rsidRPr="0067786A">
        <w:rPr>
          <w:rFonts w:eastAsia="Calibri"/>
          <w:color w:val="000000"/>
          <w:szCs w:val="24"/>
        </w:rPr>
        <w:t>egyeztett</w:t>
      </w:r>
      <w:proofErr w:type="spellEnd"/>
      <w:r w:rsidRPr="0067786A">
        <w:rPr>
          <w:rFonts w:eastAsia="Calibri"/>
          <w:color w:val="000000"/>
          <w:szCs w:val="24"/>
        </w:rPr>
        <w:t xml:space="preserve"> időpontban kell azokat átalakítva visszaszerelni.</w:t>
      </w:r>
    </w:p>
    <w:p w:rsidR="00204C6E" w:rsidRPr="0067786A" w:rsidRDefault="00204C6E" w:rsidP="00052F49">
      <w:pPr>
        <w:spacing w:after="160" w:line="259" w:lineRule="auto"/>
        <w:jc w:val="center"/>
        <w:rPr>
          <w:rFonts w:eastAsia="Calibri"/>
          <w:b/>
          <w:color w:val="000000"/>
          <w:sz w:val="28"/>
          <w:szCs w:val="28"/>
          <w:u w:val="single"/>
        </w:rPr>
      </w:pPr>
      <w:r w:rsidRPr="0067786A">
        <w:rPr>
          <w:rFonts w:eastAsia="Calibri"/>
          <w:b/>
          <w:color w:val="000000"/>
          <w:sz w:val="28"/>
          <w:szCs w:val="28"/>
          <w:u w:val="single"/>
        </w:rPr>
        <w:t>Általános előírások</w:t>
      </w:r>
    </w:p>
    <w:p w:rsidR="00204C6E" w:rsidRPr="0067786A" w:rsidRDefault="00204C6E" w:rsidP="00052F49">
      <w:pPr>
        <w:spacing w:after="160" w:line="259" w:lineRule="auto"/>
        <w:jc w:val="both"/>
        <w:rPr>
          <w:rFonts w:eastAsia="Calibri"/>
          <w:b/>
          <w:color w:val="000000"/>
          <w:sz w:val="28"/>
          <w:szCs w:val="28"/>
          <w:u w:val="single"/>
        </w:rPr>
      </w:pPr>
    </w:p>
    <w:p w:rsidR="00204C6E" w:rsidRPr="0067786A" w:rsidRDefault="00204C6E" w:rsidP="00052F49">
      <w:pPr>
        <w:jc w:val="both"/>
        <w:rPr>
          <w:szCs w:val="24"/>
        </w:rPr>
      </w:pPr>
      <w:r w:rsidRPr="0067786A">
        <w:rPr>
          <w:szCs w:val="24"/>
        </w:rPr>
        <w:t>Az ajánlatban megajánlani és a kivitelezés keretében beépíteni, üzembe helyezni csak olyan biztonsági felelősségű berendezést, illetve szerkezeti elemet lehet, amely a MÁV Zrt</w:t>
      </w:r>
      <w:proofErr w:type="gramStart"/>
      <w:r w:rsidRPr="0067786A">
        <w:rPr>
          <w:szCs w:val="24"/>
        </w:rPr>
        <w:t>.,</w:t>
      </w:r>
      <w:proofErr w:type="gramEnd"/>
      <w:r w:rsidRPr="0067786A">
        <w:rPr>
          <w:szCs w:val="24"/>
        </w:rPr>
        <w:t xml:space="preserve"> illetve a mindenkori vasúti pályaműködtető által működtetett vasúti pályahálózaton  használatra már bevezetésre került, illetőleg 1998. előtt a MÁV hálózaton nem alkalmazott biztosítóberendezések és biztonságtechnikai feladatot ellátó biztosítóberendezési szerkezeti elemek esetén MÁV Zrt. hálózatára hatósági használatbavételi engedéllyel rendelkezik. Ajánlatkérő az </w:t>
      </w:r>
      <w:proofErr w:type="gramStart"/>
      <w:r w:rsidRPr="0067786A">
        <w:rPr>
          <w:szCs w:val="24"/>
        </w:rPr>
        <w:t>ezen</w:t>
      </w:r>
      <w:proofErr w:type="gramEnd"/>
      <w:r w:rsidRPr="0067786A">
        <w:rPr>
          <w:szCs w:val="24"/>
        </w:rPr>
        <w:t xml:space="preserve"> követelményekkel egyenértékű berendezéseket és szerkezeti elemeket is elfogadja. </w:t>
      </w:r>
    </w:p>
    <w:p w:rsidR="00204C6E" w:rsidRPr="0067786A" w:rsidRDefault="00204C6E" w:rsidP="00052F49">
      <w:pPr>
        <w:jc w:val="both"/>
        <w:rPr>
          <w:color w:val="000000"/>
          <w:szCs w:val="24"/>
        </w:rPr>
      </w:pPr>
    </w:p>
    <w:p w:rsidR="00204C6E" w:rsidRPr="0067786A" w:rsidRDefault="00204C6E" w:rsidP="00052F49">
      <w:pPr>
        <w:jc w:val="both"/>
        <w:rPr>
          <w:color w:val="000000"/>
          <w:szCs w:val="24"/>
        </w:rPr>
      </w:pPr>
      <w:r w:rsidRPr="0067786A">
        <w:rPr>
          <w:color w:val="000000"/>
          <w:szCs w:val="24"/>
        </w:rPr>
        <w:t>A külsőtéren a MÁV-nál bevezetett és alkalmazott szabványos külsőtéri kábel végelzárókat, elosztókat síncsatlakozó és földelő vezetékeket kell alkalmazni. A fénysorompó berendezés vezérlő szekrényében és a külsőtéri kábel végelzárókban a csatlakozó kábelek kifejtésére rugós kötésű MÁV-nál bevezetett kábel végelzárókat kell alkalmazni.</w:t>
      </w:r>
    </w:p>
    <w:p w:rsidR="00204C6E" w:rsidRPr="0067786A" w:rsidRDefault="00204C6E" w:rsidP="00052F49">
      <w:pPr>
        <w:jc w:val="both"/>
        <w:rPr>
          <w:color w:val="000000"/>
          <w:szCs w:val="24"/>
        </w:rPr>
      </w:pPr>
      <w:r w:rsidRPr="0067786A">
        <w:rPr>
          <w:color w:val="000000"/>
          <w:szCs w:val="24"/>
        </w:rPr>
        <w:t>A fénysorompó berendezés vezérlő szekrényét és külsőtéri szerelvényeit a földelési utasítás szerint, a kiviteli terv részeként megadott földelési terv alapján kell földelni.</w:t>
      </w:r>
    </w:p>
    <w:p w:rsidR="00204C6E" w:rsidRPr="0067786A" w:rsidRDefault="00204C6E" w:rsidP="00052F49">
      <w:pPr>
        <w:spacing w:after="160" w:line="259" w:lineRule="auto"/>
        <w:jc w:val="both"/>
        <w:rPr>
          <w:szCs w:val="24"/>
        </w:rPr>
      </w:pPr>
      <w:r w:rsidRPr="0067786A">
        <w:rPr>
          <w:szCs w:val="24"/>
        </w:rPr>
        <w:t xml:space="preserve">A MÁV Zrt. jelző- és biztosítóberendezéseibe minden eszköz csak a MÁV Zrt. TEB Központ (1063 Budapest </w:t>
      </w:r>
      <w:proofErr w:type="spellStart"/>
      <w:r w:rsidRPr="0067786A">
        <w:rPr>
          <w:szCs w:val="24"/>
        </w:rPr>
        <w:t>Kmetty</w:t>
      </w:r>
      <w:proofErr w:type="spellEnd"/>
      <w:r w:rsidRPr="0067786A">
        <w:rPr>
          <w:szCs w:val="24"/>
        </w:rPr>
        <w:t xml:space="preserve"> </w:t>
      </w:r>
      <w:proofErr w:type="spellStart"/>
      <w:r w:rsidRPr="0067786A">
        <w:rPr>
          <w:szCs w:val="24"/>
        </w:rPr>
        <w:t>Gy</w:t>
      </w:r>
      <w:proofErr w:type="spellEnd"/>
      <w:r w:rsidRPr="0067786A">
        <w:rPr>
          <w:szCs w:val="24"/>
        </w:rPr>
        <w:t xml:space="preserve">. </w:t>
      </w:r>
      <w:proofErr w:type="gramStart"/>
      <w:r w:rsidRPr="0067786A">
        <w:rPr>
          <w:szCs w:val="24"/>
        </w:rPr>
        <w:t>u.</w:t>
      </w:r>
      <w:proofErr w:type="gramEnd"/>
      <w:r w:rsidRPr="0067786A">
        <w:rPr>
          <w:szCs w:val="24"/>
        </w:rPr>
        <w:t xml:space="preserve"> 3) minőségi átvétele után építhető be. A minőségi vizsgálatot a vállalkozónak időben kell megrendelnie és a költségeit viselnie kell. </w:t>
      </w:r>
    </w:p>
    <w:p w:rsidR="00204C6E" w:rsidRPr="0067786A" w:rsidRDefault="00204C6E" w:rsidP="00052F49">
      <w:pPr>
        <w:jc w:val="both"/>
        <w:rPr>
          <w:szCs w:val="24"/>
        </w:rPr>
      </w:pPr>
      <w:r w:rsidRPr="0067786A">
        <w:rPr>
          <w:szCs w:val="24"/>
        </w:rPr>
        <w:t xml:space="preserve">Az elkészült berendezés funkcionális felülvizsgálatát a vállalkozó készre jelentése és közreműködése mellett a területileg illetékes TTEB Osztály végzi és dokumentálja az érvényes utasításoknak megfelelően. </w:t>
      </w:r>
    </w:p>
    <w:p w:rsidR="00204C6E" w:rsidRPr="0067786A" w:rsidRDefault="00204C6E" w:rsidP="00052F49">
      <w:pPr>
        <w:spacing w:after="160" w:line="259" w:lineRule="auto"/>
        <w:jc w:val="both"/>
        <w:rPr>
          <w:szCs w:val="24"/>
        </w:rPr>
      </w:pPr>
      <w:r w:rsidRPr="0067786A">
        <w:rPr>
          <w:szCs w:val="24"/>
        </w:rPr>
        <w:t xml:space="preserve">A kiágazási </w:t>
      </w:r>
      <w:proofErr w:type="spellStart"/>
      <w:r w:rsidRPr="0067786A">
        <w:rPr>
          <w:szCs w:val="24"/>
        </w:rPr>
        <w:t>fedezőjelző</w:t>
      </w:r>
      <w:proofErr w:type="spellEnd"/>
      <w:r w:rsidRPr="0067786A">
        <w:rPr>
          <w:szCs w:val="24"/>
        </w:rPr>
        <w:t xml:space="preserve"> berendezésre vonatkozóan a 103486/1974. számú MÁV, és az 1. számú Módosításban foglalt utasításban előírt üzembe helyezési eljárást kell lefolytatni. </w:t>
      </w:r>
    </w:p>
    <w:p w:rsidR="00204C6E" w:rsidRPr="0067786A" w:rsidRDefault="00204C6E" w:rsidP="00052F49">
      <w:pPr>
        <w:spacing w:after="160" w:line="259" w:lineRule="auto"/>
        <w:jc w:val="both"/>
        <w:rPr>
          <w:szCs w:val="24"/>
        </w:rPr>
      </w:pPr>
      <w:r w:rsidRPr="0067786A">
        <w:rPr>
          <w:szCs w:val="24"/>
        </w:rPr>
        <w:t xml:space="preserve">Üzembe helyezéskor a kivitelező a megépített állapottal megegyező záradékkal ellátott kiviteli tervdokumentációt köteles az üzemeltetőnek 4 példányban átadni. </w:t>
      </w:r>
    </w:p>
    <w:p w:rsidR="00204C6E" w:rsidRPr="0067786A" w:rsidRDefault="00204C6E" w:rsidP="00052F49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 munkaterület vasúti üzemi területen található. A területen csak belépési engedéllyel rendelkező személyek és járművek tartózkodhatnak.</w:t>
      </w:r>
    </w:p>
    <w:p w:rsidR="00204C6E" w:rsidRPr="0067786A" w:rsidRDefault="00204C6E" w:rsidP="00052F49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Veszélyes munkakörnyezet miatt csak munkavédelmi szempontból kioktatott személy alkalmazható munkavégzésre.  Vállalkozó képviselőjét munkavédelmi oktatásban részesíti Megrendelő. Vállalkozó képviselőjének feladata a Vállalkozó által foglalkoztatott kivitelezésben résztvevő személyeket, beleértve az alvállalkozó dolgozóit is továbboktatás </w:t>
      </w:r>
      <w:r w:rsidRPr="0067786A">
        <w:rPr>
          <w:rFonts w:eastAsia="Calibri"/>
          <w:szCs w:val="24"/>
        </w:rPr>
        <w:lastRenderedPageBreak/>
        <w:t>keretében oktatásban részesíteni. A belépési engedélyeket és oktatásokról készült jegyzőkönyvet a munkaterületen kell tartani.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Megvalósítás során Vállalkozó kötelesek együtt működni a helyszínen illetékes szakágakkal, a szakszakfelügyeleteket kivitelező köteles megrendelni</w:t>
      </w:r>
      <w:proofErr w:type="gramStart"/>
      <w:r w:rsidRPr="0067786A">
        <w:rPr>
          <w:rFonts w:eastAsia="Calibri"/>
          <w:szCs w:val="24"/>
        </w:rPr>
        <w:t>..</w:t>
      </w:r>
      <w:proofErr w:type="gramEnd"/>
      <w:r w:rsidRPr="0067786A">
        <w:rPr>
          <w:rFonts w:eastAsia="Calibri"/>
          <w:szCs w:val="24"/>
        </w:rPr>
        <w:t xml:space="preserve"> A kivitelezési munkák közben esetlegesen felmerülő koordinációs vitás kérdésekben a Megrendelő képviselője dönt. 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 Vállalkozó a munka megkezdésekor a vonatkozó jogszabály szerint Építési Naplót köteles vezetni. Az Építési Naplót és mellékleteit állandóan az építés helyszínén kell tartani. Vezetésének módját és tartalmi előírását a vonatkozó utasítások tartalmazzák.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Az építési napló mellett Szakfelügyeleti könyv (Észrevételek könyve) rendszeresítésére is szükség van. A területen munkát </w:t>
      </w:r>
      <w:proofErr w:type="gramStart"/>
      <w:r w:rsidRPr="0067786A">
        <w:rPr>
          <w:rFonts w:eastAsia="Calibri"/>
          <w:szCs w:val="24"/>
        </w:rPr>
        <w:t>végzők</w:t>
      </w:r>
      <w:proofErr w:type="gramEnd"/>
      <w:r w:rsidRPr="0067786A">
        <w:rPr>
          <w:rFonts w:eastAsia="Calibri"/>
          <w:szCs w:val="24"/>
        </w:rPr>
        <w:t xml:space="preserve"> és behajtásra jogosult járművek engedélyeinek a munka teljes időtartama alatt hozzáférhetőnek kell lenni (belépési, behajtási engedélyek, gépkezelői engedély, oktatási napló).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Ajánlattevő tudomásul veszi, hogy az ajánlattételi felhívásban illetve a vállalkozási szerződésben rögzítettek nem megfelelő tanulmányozására visszavezethető kár minden esetben ajánlattevőt terheli.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 hatályban lévő MÁV Zrt. szabályozás a MÁV Értesítő elektronikus honlapján, a http://mavertesito.mavinformatika.hu/kozmu/mavut.nsf címen ismerhető meg.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 figyelembe veendő szabványok és előírások sora nem korlátozódik a dokumentációban említettekre, minden érvényben lévő magyar szabvány ebbe a körbe tartozik. Olyan esetekben, amikor a hivatkozott szabványok vagy előírások kikötései különböző minőségi szinteket jelentenek vagy a választás lehetőségét nyújtják, azokat a követelményeket kell kötelezően számításba venni, amelyek  a legmagasabb minőségi szintnek felelnek meg.</w:t>
      </w:r>
    </w:p>
    <w:p w:rsidR="00204C6E" w:rsidRDefault="00204C6E" w:rsidP="00204C6E">
      <w:pPr>
        <w:spacing w:after="160" w:line="259" w:lineRule="auto"/>
        <w:jc w:val="center"/>
        <w:rPr>
          <w:rFonts w:eastAsia="Calibri"/>
          <w:b/>
          <w:color w:val="000000"/>
          <w:sz w:val="28"/>
          <w:szCs w:val="28"/>
          <w:u w:val="single"/>
        </w:rPr>
      </w:pPr>
    </w:p>
    <w:p w:rsidR="00204C6E" w:rsidRPr="0067786A" w:rsidRDefault="00204C6E" w:rsidP="00204C6E">
      <w:pPr>
        <w:spacing w:after="160" w:line="259" w:lineRule="auto"/>
        <w:jc w:val="center"/>
        <w:rPr>
          <w:rFonts w:eastAsia="Calibri"/>
          <w:b/>
          <w:color w:val="000000"/>
          <w:sz w:val="28"/>
          <w:szCs w:val="28"/>
          <w:u w:val="single"/>
        </w:rPr>
      </w:pPr>
      <w:r w:rsidRPr="0067786A">
        <w:rPr>
          <w:rFonts w:eastAsia="Calibri"/>
          <w:b/>
          <w:color w:val="000000"/>
          <w:sz w:val="28"/>
          <w:szCs w:val="28"/>
          <w:u w:val="single"/>
        </w:rPr>
        <w:t>Árazatlan költségvetés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 munkák és főbb anyagok felsorolását a külön dokumentumban csatolt árazatlan költségvetés táblázatai tartalmazzák.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  <w:u w:val="single"/>
        </w:rPr>
      </w:pPr>
      <w:r w:rsidRPr="0067786A">
        <w:rPr>
          <w:rFonts w:eastAsia="Calibri"/>
          <w:szCs w:val="24"/>
          <w:u w:val="single"/>
        </w:rPr>
        <w:t>A szakfelügyeletet a MÁV Zrt. saját költségén biztosítja a Kivitelező részére.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 xml:space="preserve">Az ajánlati árat úgy szükséges megadni, hogy az tartalmazza a vállalkozási szerződés teljesítésével kapcsolatos valamennyi költséget </w:t>
      </w:r>
      <w:proofErr w:type="gramStart"/>
      <w:r w:rsidRPr="0067786A">
        <w:rPr>
          <w:rFonts w:eastAsia="Calibri"/>
          <w:szCs w:val="24"/>
        </w:rPr>
        <w:t>( a</w:t>
      </w:r>
      <w:proofErr w:type="gramEnd"/>
      <w:r w:rsidRPr="0067786A">
        <w:rPr>
          <w:rFonts w:eastAsia="Calibri"/>
          <w:szCs w:val="24"/>
        </w:rPr>
        <w:t xml:space="preserve"> kulcsrakész létesítményre kell árajánlatot tenni), így különösen, de nem kizárólagosan: munka- és anyagköltséget, segédanyagokat, kiszállási díjat, raktározási költséget, jogdíjakat, </w:t>
      </w:r>
    </w:p>
    <w:p w:rsidR="00204C6E" w:rsidRPr="0067786A" w:rsidRDefault="00204C6E" w:rsidP="00204C6E">
      <w:pPr>
        <w:spacing w:after="160" w:line="259" w:lineRule="auto"/>
        <w:jc w:val="both"/>
        <w:rPr>
          <w:rFonts w:eastAsia="Calibri"/>
          <w:szCs w:val="24"/>
        </w:rPr>
      </w:pPr>
      <w:r w:rsidRPr="0067786A">
        <w:rPr>
          <w:rFonts w:eastAsia="Calibri"/>
          <w:szCs w:val="24"/>
        </w:rPr>
        <w:t>Az ajánlattétel során a mellékelt költségvetést kell kitölteni.</w:t>
      </w:r>
    </w:p>
    <w:p w:rsidR="00204C6E" w:rsidRPr="0067786A" w:rsidRDefault="00204C6E" w:rsidP="00204C6E">
      <w:pPr>
        <w:spacing w:after="160" w:line="259" w:lineRule="auto"/>
        <w:jc w:val="both"/>
        <w:rPr>
          <w:rFonts w:ascii="Calibri" w:eastAsia="Calibri" w:hAnsi="Calibri"/>
        </w:rPr>
      </w:pPr>
      <w:r w:rsidRPr="0067786A">
        <w:rPr>
          <w:rFonts w:eastAsia="Calibri"/>
          <w:szCs w:val="24"/>
        </w:rPr>
        <w:t xml:space="preserve"> Kérjük, hogy a táblázaton az összehasonlíthatóság érdekében ne módosítsanak. </w:t>
      </w:r>
    </w:p>
    <w:p w:rsidR="00C35328" w:rsidRDefault="00C35328">
      <w:pPr>
        <w:suppressAutoHyphens w:val="0"/>
        <w:overflowPunct/>
        <w:autoSpaceDE/>
        <w:spacing w:after="200" w:line="276" w:lineRule="auto"/>
        <w:textAlignment w:val="auto"/>
        <w:rPr>
          <w:szCs w:val="24"/>
          <w:lang w:eastAsia="hu-HU"/>
        </w:rPr>
      </w:pPr>
      <w:r>
        <w:rPr>
          <w:szCs w:val="24"/>
          <w:lang w:eastAsia="hu-HU"/>
        </w:rPr>
        <w:br w:type="page"/>
      </w:r>
    </w:p>
    <w:p w:rsidR="001001A8" w:rsidRPr="00902AB7" w:rsidRDefault="001001A8" w:rsidP="001001A8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001A8" w:rsidRPr="00F4666D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001A8" w:rsidRPr="00F4666D" w:rsidRDefault="001001A8" w:rsidP="001001A8">
      <w:pPr>
        <w:widowControl w:val="0"/>
        <w:suppressAutoHyphens w:val="0"/>
        <w:jc w:val="both"/>
        <w:rPr>
          <w:sz w:val="22"/>
          <w:szCs w:val="22"/>
        </w:rPr>
      </w:pPr>
    </w:p>
    <w:p w:rsidR="001001A8" w:rsidRPr="00F4666D" w:rsidRDefault="001001A8" w:rsidP="001001A8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1001A8" w:rsidRPr="00F4666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F4666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>Jelen nyilatkozatot a MÁV Zrt</w:t>
      </w:r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 w:rsidR="00204C6E">
        <w:rPr>
          <w:b/>
          <w:sz w:val="22"/>
          <w:szCs w:val="22"/>
        </w:rPr>
        <w:t>18109</w:t>
      </w:r>
      <w:r w:rsidRPr="00A50817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2020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="00204C6E">
        <w:rPr>
          <w:sz w:val="22"/>
          <w:szCs w:val="22"/>
        </w:rPr>
        <w:t>„</w:t>
      </w:r>
      <w:r w:rsidR="00204C6E" w:rsidRPr="00204C6E">
        <w:rPr>
          <w:b/>
          <w:i/>
          <w:sz w:val="22"/>
          <w:szCs w:val="22"/>
        </w:rPr>
        <w:t xml:space="preserve">Mártély állomás megszüntetése, MH és </w:t>
      </w:r>
      <w:proofErr w:type="spellStart"/>
      <w:r w:rsidR="00204C6E" w:rsidRPr="00204C6E">
        <w:rPr>
          <w:b/>
          <w:i/>
          <w:sz w:val="22"/>
          <w:szCs w:val="22"/>
        </w:rPr>
        <w:t>fedezőberendezés</w:t>
      </w:r>
      <w:proofErr w:type="spellEnd"/>
      <w:r w:rsidR="00204C6E" w:rsidRPr="00204C6E">
        <w:rPr>
          <w:b/>
          <w:i/>
          <w:sz w:val="22"/>
          <w:szCs w:val="22"/>
        </w:rPr>
        <w:t xml:space="preserve"> létesítése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1001A8" w:rsidRPr="00163ADD" w:rsidRDefault="001001A8" w:rsidP="001001A8">
      <w:pPr>
        <w:pStyle w:val="Szvegtrzs3"/>
        <w:widowControl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001A8" w:rsidRPr="00CD4B32" w:rsidRDefault="001001A8" w:rsidP="001001A8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1001A8" w:rsidRPr="00CD4B32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1001A8" w:rsidRPr="00CD4B32" w:rsidSect="00900302">
          <w:headerReference w:type="default" r:id="rId10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1001A8" w:rsidRPr="00902AB7" w:rsidRDefault="001001A8" w:rsidP="001001A8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1001A8" w:rsidRPr="00163ADD" w:rsidRDefault="001001A8" w:rsidP="001001A8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="00204C6E" w:rsidRPr="00204C6E">
        <w:rPr>
          <w:b/>
          <w:iCs/>
          <w:sz w:val="22"/>
          <w:szCs w:val="22"/>
        </w:rPr>
        <w:t xml:space="preserve">Mártély állomás megszüntetése, MH és </w:t>
      </w:r>
      <w:proofErr w:type="spellStart"/>
      <w:r w:rsidR="00204C6E" w:rsidRPr="00204C6E">
        <w:rPr>
          <w:b/>
          <w:iCs/>
          <w:sz w:val="22"/>
          <w:szCs w:val="22"/>
        </w:rPr>
        <w:t>fedezőberendezés</w:t>
      </w:r>
      <w:proofErr w:type="spellEnd"/>
      <w:r w:rsidR="00204C6E" w:rsidRPr="00204C6E">
        <w:rPr>
          <w:b/>
          <w:iCs/>
          <w:sz w:val="22"/>
          <w:szCs w:val="22"/>
        </w:rPr>
        <w:t xml:space="preserve"> létesítése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1001A8" w:rsidRDefault="001001A8" w:rsidP="001001A8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Vállalkozói díj: </w:t>
      </w:r>
      <w:proofErr w:type="gramStart"/>
      <w:r w:rsidRPr="00567EBB">
        <w:rPr>
          <w:b/>
          <w:color w:val="000000"/>
          <w:sz w:val="22"/>
          <w:szCs w:val="22"/>
        </w:rPr>
        <w:t>nettó</w:t>
      </w:r>
      <w:r>
        <w:rPr>
          <w:color w:val="000000"/>
          <w:sz w:val="22"/>
          <w:szCs w:val="22"/>
        </w:rPr>
        <w:t xml:space="preserve"> …</w:t>
      </w:r>
      <w:proofErr w:type="gramEnd"/>
      <w:r>
        <w:rPr>
          <w:color w:val="000000"/>
          <w:sz w:val="22"/>
          <w:szCs w:val="22"/>
        </w:rPr>
        <w:t xml:space="preserve">………………,- </w:t>
      </w:r>
      <w:r w:rsidRPr="00F20AC4">
        <w:rPr>
          <w:color w:val="000000"/>
          <w:sz w:val="22"/>
          <w:szCs w:val="22"/>
        </w:rPr>
        <w:t>Ft</w:t>
      </w:r>
      <w:r>
        <w:rPr>
          <w:color w:val="000000"/>
          <w:sz w:val="22"/>
          <w:szCs w:val="22"/>
        </w:rPr>
        <w:t>.</w:t>
      </w:r>
    </w:p>
    <w:p w:rsidR="001001A8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:rsidR="001001A8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spacing w:line="360" w:lineRule="auto"/>
        <w:jc w:val="both"/>
        <w:rPr>
          <w:sz w:val="22"/>
          <w:szCs w:val="22"/>
        </w:rPr>
        <w:sectPr w:rsidR="001001A8" w:rsidRPr="00163ADD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163ADD">
        <w:rPr>
          <w:sz w:val="22"/>
          <w:szCs w:val="22"/>
        </w:rPr>
        <w:t>* Abban az esetben töltendő ki, amennyiben Ajánlattevő az adott részre benyújtja ajánlat</w:t>
      </w:r>
    </w:p>
    <w:p w:rsidR="001001A8" w:rsidRPr="00902AB7" w:rsidRDefault="001001A8" w:rsidP="001001A8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5D0CF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Ajánlattevői nyilatkozat (2. sz. </w:t>
            </w:r>
            <w:r w:rsidR="005D0CF9"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5D0CF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Ajánlattételi lap (3. sz. </w:t>
            </w:r>
            <w:r w:rsidR="005D0CF9"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04C6E" w:rsidRPr="00163ADD" w:rsidTr="000A780E">
        <w:tc>
          <w:tcPr>
            <w:tcW w:w="6771" w:type="dxa"/>
          </w:tcPr>
          <w:p w:rsidR="00204C6E" w:rsidRDefault="00204C6E" w:rsidP="00B758A3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 1. </w:t>
            </w:r>
            <w:proofErr w:type="spellStart"/>
            <w:r>
              <w:rPr>
                <w:sz w:val="22"/>
                <w:szCs w:val="22"/>
              </w:rPr>
              <w:t>dok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646" w:type="dxa"/>
          </w:tcPr>
          <w:p w:rsidR="00204C6E" w:rsidRPr="00163ADD" w:rsidRDefault="00204C6E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204C6E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bevonni kívánt szakemberről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 </w:t>
            </w:r>
            <w:r w:rsidR="00204C6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dok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204C6E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önéletrajz minta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 </w:t>
            </w:r>
            <w:r w:rsidR="00204C6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dokumentum)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</w:t>
            </w:r>
            <w:r w:rsidR="005D0CF9">
              <w:rPr>
                <w:sz w:val="22"/>
                <w:szCs w:val="22"/>
              </w:rPr>
              <w:t>kötés</w:t>
            </w:r>
            <w:r>
              <w:rPr>
                <w:sz w:val="22"/>
                <w:szCs w:val="22"/>
              </w:rPr>
              <w:t>hez szükséges adatok (10. sz. melléklet)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BC3774" w:rsidRPr="00163ADD" w:rsidTr="000A780E">
        <w:tc>
          <w:tcPr>
            <w:tcW w:w="6771" w:type="dxa"/>
          </w:tcPr>
          <w:p w:rsidR="00BC3774" w:rsidRPr="00163ADD" w:rsidRDefault="00BC3774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Végzettséget igazoló dokumentumok</w:t>
            </w:r>
          </w:p>
        </w:tc>
        <w:tc>
          <w:tcPr>
            <w:tcW w:w="1646" w:type="dxa"/>
          </w:tcPr>
          <w:p w:rsidR="00BC3774" w:rsidRPr="00163ADD" w:rsidRDefault="00BC3774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1001A8" w:rsidRPr="00163ADD" w:rsidTr="000A780E"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rPr>
          <w:trHeight w:val="762"/>
        </w:trPr>
        <w:tc>
          <w:tcPr>
            <w:tcW w:w="677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001A8" w:rsidRPr="00163ADD" w:rsidTr="000A780E">
        <w:tc>
          <w:tcPr>
            <w:tcW w:w="6771" w:type="dxa"/>
          </w:tcPr>
          <w:p w:rsidR="001001A8" w:rsidRPr="006F699D" w:rsidRDefault="001001A8" w:rsidP="000A780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2" w:history="1">
              <w:r w:rsidRPr="0046120C">
                <w:rPr>
                  <w:rStyle w:val="Hiperhivatkozs"/>
                  <w:sz w:val="22"/>
                  <w:szCs w:val="22"/>
                </w:rPr>
                <w:t>nagy.daniel6@mav.hu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1001A8" w:rsidRPr="00163ADD" w:rsidRDefault="001001A8" w:rsidP="000A780E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1001A8" w:rsidRPr="00163ADD" w:rsidSect="003C2E46">
          <w:headerReference w:type="default" r:id="rId13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001A8" w:rsidRPr="00902AB7" w:rsidRDefault="001001A8" w:rsidP="001001A8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001A8" w:rsidRDefault="001001A8" w:rsidP="001001A8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1001A8" w:rsidRDefault="001001A8" w:rsidP="001001A8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1001A8" w:rsidRPr="00163ADD" w:rsidRDefault="001001A8" w:rsidP="001001A8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</w:t>
      </w:r>
      <w:proofErr w:type="gramEnd"/>
      <w:r w:rsidRPr="00163ADD">
        <w:rPr>
          <w:sz w:val="22"/>
          <w:szCs w:val="22"/>
        </w:rPr>
        <w:t xml:space="preserve"> a Vállalkozó alulírott ……………………………. (név), cégjegyzésre jogosult képviselője kijelenti, hogy a </w:t>
      </w:r>
      <w:r>
        <w:rPr>
          <w:sz w:val="22"/>
          <w:szCs w:val="22"/>
        </w:rPr>
        <w:t>„</w:t>
      </w:r>
      <w:r w:rsidR="00204C6E" w:rsidRPr="00204C6E">
        <w:rPr>
          <w:b/>
          <w:i/>
          <w:szCs w:val="24"/>
        </w:rPr>
        <w:t xml:space="preserve">Mártély állomás megszüntetése, MH és </w:t>
      </w:r>
      <w:proofErr w:type="spellStart"/>
      <w:r w:rsidR="00204C6E" w:rsidRPr="00204C6E">
        <w:rPr>
          <w:b/>
          <w:i/>
          <w:szCs w:val="24"/>
        </w:rPr>
        <w:t>fedezőberendezés</w:t>
      </w:r>
      <w:proofErr w:type="spellEnd"/>
      <w:r w:rsidR="00204C6E" w:rsidRPr="00204C6E">
        <w:rPr>
          <w:b/>
          <w:i/>
          <w:szCs w:val="24"/>
        </w:rPr>
        <w:t xml:space="preserve"> létesítése</w:t>
      </w:r>
      <w:r>
        <w:rPr>
          <w:b/>
          <w:i/>
          <w:szCs w:val="24"/>
        </w:rPr>
        <w:t>”,</w:t>
      </w:r>
      <w:r w:rsidRPr="00163ADD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163ADD">
        <w:rPr>
          <w:sz w:val="22"/>
          <w:szCs w:val="22"/>
        </w:rPr>
        <w:t>ezen</w:t>
      </w:r>
      <w:proofErr w:type="gramEnd"/>
      <w:r w:rsidRPr="00163ADD">
        <w:rPr>
          <w:sz w:val="22"/>
          <w:szCs w:val="22"/>
        </w:rPr>
        <w:t xml:space="preserve"> dokumentumok, ismeretében árajánlatát a teljes körű megvalósítására adja. 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1001A8" w:rsidRPr="00163ADD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1001A8" w:rsidRPr="00163ADD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87360B" w:rsidRDefault="0087360B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</w:pPr>
    </w:p>
    <w:p w:rsidR="0087360B" w:rsidRDefault="0087360B">
      <w:pPr>
        <w:suppressAutoHyphens w:val="0"/>
        <w:overflowPunct/>
        <w:autoSpaceDE/>
        <w:spacing w:after="200" w:line="276" w:lineRule="auto"/>
        <w:textAlignment w:val="auto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  <w:br w:type="page"/>
      </w:r>
    </w:p>
    <w:p w:rsidR="0087360B" w:rsidRPr="00CC19F4" w:rsidRDefault="0087360B" w:rsidP="0087360B">
      <w:pPr>
        <w:pStyle w:val="Listaszerbekezds"/>
        <w:widowControl w:val="0"/>
        <w:numPr>
          <w:ilvl w:val="0"/>
          <w:numId w:val="3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sz. melléklet 1</w:t>
      </w:r>
      <w:r w:rsidRPr="00CC19F4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CC19F4">
        <w:rPr>
          <w:i/>
          <w:sz w:val="22"/>
          <w:szCs w:val="22"/>
        </w:rPr>
        <w:t>dokumentum</w:t>
      </w:r>
    </w:p>
    <w:p w:rsidR="0087360B" w:rsidRPr="0087360B" w:rsidRDefault="0087360B" w:rsidP="0087360B">
      <w:pPr>
        <w:widowControl w:val="0"/>
        <w:tabs>
          <w:tab w:val="left" w:pos="426"/>
        </w:tabs>
        <w:suppressAutoHyphens w:val="0"/>
        <w:jc w:val="right"/>
        <w:rPr>
          <w:sz w:val="22"/>
          <w:szCs w:val="22"/>
          <w:highlight w:val="yellow"/>
        </w:rPr>
      </w:pPr>
    </w:p>
    <w:p w:rsidR="0087360B" w:rsidRPr="00052F49" w:rsidRDefault="0087360B" w:rsidP="00052F49">
      <w:pPr>
        <w:suppressAutoHyphens w:val="0"/>
        <w:overflowPunct/>
        <w:autoSpaceDE/>
        <w:spacing w:after="200" w:line="276" w:lineRule="auto"/>
        <w:jc w:val="center"/>
        <w:textAlignment w:val="auto"/>
        <w:rPr>
          <w:b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87360B" w:rsidRPr="00AC431A" w:rsidRDefault="0087360B" w:rsidP="0087360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87360B" w:rsidRDefault="0087360B" w:rsidP="0087360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AC431A">
        <w:rPr>
          <w:sz w:val="22"/>
          <w:szCs w:val="22"/>
        </w:rPr>
        <w:t xml:space="preserve">Alulírott……………..…mint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5 évben</w:t>
      </w:r>
      <w:r w:rsidR="00052F49">
        <w:rPr>
          <w:bCs/>
          <w:sz w:val="22"/>
          <w:szCs w:val="22"/>
        </w:rPr>
        <w:t xml:space="preserve"> (60 hónap)</w:t>
      </w:r>
      <w:r w:rsidRPr="00AC431A">
        <w:rPr>
          <w:b/>
          <w:sz w:val="22"/>
          <w:szCs w:val="22"/>
        </w:rPr>
        <w:t xml:space="preserve"> </w:t>
      </w:r>
      <w:r w:rsidR="00052F49" w:rsidRPr="00A80F57">
        <w:rPr>
          <w:sz w:val="22"/>
          <w:szCs w:val="24"/>
          <w:lang w:eastAsia="hu-HU"/>
        </w:rPr>
        <w:t>rendelkez</w:t>
      </w:r>
      <w:r w:rsidR="00052F49">
        <w:rPr>
          <w:sz w:val="22"/>
          <w:szCs w:val="24"/>
          <w:lang w:eastAsia="hu-HU"/>
        </w:rPr>
        <w:t>em</w:t>
      </w:r>
      <w:r w:rsidR="00FC3BB6">
        <w:rPr>
          <w:sz w:val="22"/>
          <w:szCs w:val="24"/>
          <w:lang w:eastAsia="hu-HU"/>
        </w:rPr>
        <w:t xml:space="preserve"> </w:t>
      </w:r>
      <w:r w:rsidR="00052F49" w:rsidRPr="00A80F57">
        <w:rPr>
          <w:sz w:val="22"/>
          <w:szCs w:val="24"/>
          <w:lang w:eastAsia="hu-HU"/>
        </w:rPr>
        <w:t xml:space="preserve">befejezett (azaz szerződésszerűen teljesített), országos közforgalmú vasútvonalon </w:t>
      </w:r>
      <w:r w:rsidR="00FC3BB6">
        <w:rPr>
          <w:sz w:val="22"/>
          <w:szCs w:val="24"/>
          <w:lang w:eastAsia="hu-HU"/>
        </w:rPr>
        <w:t>az alábbi</w:t>
      </w:r>
      <w:r w:rsidR="00052F49" w:rsidRPr="00A80F57">
        <w:rPr>
          <w:sz w:val="22"/>
          <w:szCs w:val="24"/>
          <w:lang w:eastAsia="hu-HU"/>
        </w:rPr>
        <w:t xml:space="preserve"> fénysorompó berendezés telepítés kivitelezésére és üzembe helyezésére vonatkozó referenciával</w:t>
      </w:r>
      <w:r w:rsidR="00FC3BB6">
        <w:rPr>
          <w:sz w:val="22"/>
          <w:szCs w:val="24"/>
          <w:lang w:eastAsia="hu-HU"/>
        </w:rPr>
        <w:t>, referenciákkal rendelkezem</w:t>
      </w:r>
      <w:r w:rsidRPr="00AC431A">
        <w:rPr>
          <w:b/>
          <w:sz w:val="22"/>
          <w:szCs w:val="22"/>
        </w:rPr>
        <w:t>:</w:t>
      </w:r>
      <w:proofErr w:type="gramEnd"/>
    </w:p>
    <w:p w:rsidR="00052F49" w:rsidRPr="00AC431A" w:rsidRDefault="00052F49" w:rsidP="0087360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87360B" w:rsidRPr="00AC431A" w:rsidRDefault="0087360B" w:rsidP="0087360B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29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760"/>
        <w:gridCol w:w="1352"/>
        <w:gridCol w:w="1058"/>
      </w:tblGrid>
      <w:tr w:rsidR="0087360B" w:rsidRPr="00AC431A" w:rsidTr="00752931">
        <w:trPr>
          <w:trHeight w:val="1343"/>
        </w:trPr>
        <w:tc>
          <w:tcPr>
            <w:tcW w:w="396" w:type="dxa"/>
            <w:vAlign w:val="center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87360B" w:rsidRPr="00AA6653" w:rsidRDefault="0087360B" w:rsidP="00FC3BB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FC3BB6" w:rsidRDefault="0087360B" w:rsidP="00FC3BB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 tárgyának bemutatás</w:t>
            </w:r>
            <w:r w:rsidR="00FC3BB6">
              <w:rPr>
                <w:b/>
                <w:sz w:val="22"/>
                <w:szCs w:val="22"/>
              </w:rPr>
              <w:t xml:space="preserve"> olyan módon, hogy abból </w:t>
            </w:r>
            <w:r w:rsidRPr="00AA6653">
              <w:rPr>
                <w:b/>
                <w:sz w:val="22"/>
                <w:szCs w:val="22"/>
              </w:rPr>
              <w:t>a</w:t>
            </w:r>
            <w:r w:rsidR="00FC3BB6">
              <w:rPr>
                <w:b/>
                <w:sz w:val="22"/>
                <w:szCs w:val="22"/>
              </w:rPr>
              <w:t>z alkalmasságnak történő megfelelés egyértelműen megállapítható</w:t>
            </w:r>
          </w:p>
          <w:p w:rsidR="0087360B" w:rsidRPr="00AA6653" w:rsidRDefault="00FC3BB6" w:rsidP="00FC3BB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A80F57">
              <w:rPr>
                <w:sz w:val="22"/>
                <w:szCs w:val="24"/>
                <w:lang w:eastAsia="hu-HU"/>
              </w:rPr>
              <w:t>o</w:t>
            </w:r>
            <w:r>
              <w:rPr>
                <w:sz w:val="22"/>
                <w:szCs w:val="24"/>
                <w:lang w:eastAsia="hu-HU"/>
              </w:rPr>
              <w:t>rszágos közforgalmú vasútvonal,</w:t>
            </w:r>
            <w:r w:rsidRPr="00A80F57">
              <w:rPr>
                <w:sz w:val="22"/>
                <w:szCs w:val="24"/>
                <w:lang w:eastAsia="hu-HU"/>
              </w:rPr>
              <w:t xml:space="preserve"> fénysorompó be</w:t>
            </w:r>
            <w:r>
              <w:rPr>
                <w:sz w:val="22"/>
                <w:szCs w:val="24"/>
                <w:lang w:eastAsia="hu-HU"/>
              </w:rPr>
              <w:t>rendezés telepítés kivitelezése és üzembe helyezés</w:t>
            </w:r>
            <w:r w:rsidRPr="00A80F57">
              <w:rPr>
                <w:sz w:val="22"/>
                <w:szCs w:val="24"/>
                <w:lang w:eastAsia="hu-HU"/>
              </w:rPr>
              <w:t>e</w:t>
            </w:r>
            <w:r>
              <w:rPr>
                <w:sz w:val="22"/>
                <w:szCs w:val="24"/>
                <w:lang w:eastAsia="hu-HU"/>
              </w:rPr>
              <w:t>)</w:t>
            </w:r>
            <w:r w:rsidRPr="00A80F57">
              <w:rPr>
                <w:sz w:val="22"/>
                <w:szCs w:val="24"/>
                <w:lang w:eastAsia="hu-HU"/>
              </w:rPr>
              <w:t xml:space="preserve"> </w:t>
            </w:r>
          </w:p>
        </w:tc>
        <w:tc>
          <w:tcPr>
            <w:tcW w:w="1760" w:type="dxa"/>
            <w:vAlign w:val="center"/>
          </w:tcPr>
          <w:p w:rsidR="0087360B" w:rsidRPr="00AA6653" w:rsidRDefault="0087360B" w:rsidP="00FC3BB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352" w:type="dxa"/>
            <w:vAlign w:val="center"/>
          </w:tcPr>
          <w:p w:rsidR="0087360B" w:rsidRPr="00AA6653" w:rsidRDefault="0087360B" w:rsidP="00FC3BB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</w:t>
            </w:r>
            <w:r w:rsidR="00FC3BB6">
              <w:rPr>
                <w:b/>
                <w:sz w:val="22"/>
                <w:szCs w:val="22"/>
              </w:rPr>
              <w:t>/hó/nap</w:t>
            </w:r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058" w:type="dxa"/>
            <w:vAlign w:val="center"/>
          </w:tcPr>
          <w:p w:rsidR="0087360B" w:rsidRPr="00AA6653" w:rsidRDefault="0087360B" w:rsidP="00FC3BB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:rsidR="0087360B" w:rsidRPr="00AA6653" w:rsidRDefault="0087360B" w:rsidP="00FC3BB6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87360B" w:rsidRPr="00AC431A" w:rsidTr="00752931">
        <w:trPr>
          <w:trHeight w:val="420"/>
        </w:trPr>
        <w:tc>
          <w:tcPr>
            <w:tcW w:w="396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2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7360B" w:rsidRPr="00AC431A" w:rsidTr="00752931">
        <w:trPr>
          <w:trHeight w:val="404"/>
        </w:trPr>
        <w:tc>
          <w:tcPr>
            <w:tcW w:w="396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2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7360B" w:rsidRPr="00AC431A" w:rsidTr="00752931">
        <w:trPr>
          <w:trHeight w:val="420"/>
        </w:trPr>
        <w:tc>
          <w:tcPr>
            <w:tcW w:w="396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2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7360B" w:rsidRPr="00AC431A" w:rsidTr="00752931">
        <w:trPr>
          <w:trHeight w:val="420"/>
        </w:trPr>
        <w:tc>
          <w:tcPr>
            <w:tcW w:w="396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2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87360B" w:rsidRPr="00AC431A" w:rsidTr="00752931">
        <w:trPr>
          <w:trHeight w:val="420"/>
        </w:trPr>
        <w:tc>
          <w:tcPr>
            <w:tcW w:w="396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60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52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87360B" w:rsidRPr="00AC431A" w:rsidRDefault="0087360B" w:rsidP="00FC3BB6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87360B" w:rsidRPr="00AC431A" w:rsidRDefault="0087360B" w:rsidP="0087360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87360B" w:rsidRPr="00AC431A" w:rsidRDefault="0087360B" w:rsidP="0087360B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>Jelen nyilatkozatot a MÁV Zrt</w:t>
      </w:r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 w:rsidR="00052F49" w:rsidRPr="00052F49">
        <w:rPr>
          <w:sz w:val="22"/>
          <w:szCs w:val="22"/>
        </w:rPr>
        <w:t>18109/2020/MAV</w:t>
      </w:r>
      <w:r w:rsidRPr="001F4A34">
        <w:rPr>
          <w:sz w:val="22"/>
          <w:szCs w:val="22"/>
        </w:rPr>
        <w:t xml:space="preserve">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r w:rsidR="00052F49" w:rsidRPr="00052F49">
        <w:rPr>
          <w:b/>
          <w:i/>
          <w:sz w:val="22"/>
          <w:szCs w:val="22"/>
        </w:rPr>
        <w:t xml:space="preserve">Mártély állomás megszüntetése, MH és </w:t>
      </w:r>
      <w:proofErr w:type="spellStart"/>
      <w:r w:rsidR="00052F49" w:rsidRPr="00052F49">
        <w:rPr>
          <w:b/>
          <w:i/>
          <w:sz w:val="22"/>
          <w:szCs w:val="22"/>
        </w:rPr>
        <w:t>fedezőberendezés</w:t>
      </w:r>
      <w:proofErr w:type="spellEnd"/>
      <w:r w:rsidR="00052F49" w:rsidRPr="00052F49">
        <w:rPr>
          <w:b/>
          <w:i/>
          <w:sz w:val="22"/>
          <w:szCs w:val="22"/>
        </w:rPr>
        <w:t xml:space="preserve"> létesítése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87360B" w:rsidRPr="00AC431A" w:rsidRDefault="0087360B" w:rsidP="0087360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87360B" w:rsidRPr="00AC431A" w:rsidRDefault="0087360B" w:rsidP="0087360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87360B" w:rsidRPr="00AC431A" w:rsidRDefault="0087360B" w:rsidP="0087360B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87360B" w:rsidRPr="00AC431A" w:rsidRDefault="0087360B" w:rsidP="0087360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87360B" w:rsidRPr="00AC431A" w:rsidRDefault="0087360B" w:rsidP="0087360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87360B" w:rsidRPr="00426295" w:rsidRDefault="0087360B" w:rsidP="0087360B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1001A8" w:rsidRPr="0087360B" w:rsidRDefault="001001A8" w:rsidP="001001A8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  <w:sectPr w:rsidR="001001A8" w:rsidRPr="0087360B" w:rsidSect="003C2E46">
          <w:headerReference w:type="default" r:id="rId14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1001A8" w:rsidRPr="00752931" w:rsidRDefault="00752931" w:rsidP="00752931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6. </w:t>
      </w:r>
      <w:r w:rsidR="001001A8" w:rsidRPr="00752931">
        <w:rPr>
          <w:i/>
          <w:sz w:val="22"/>
          <w:szCs w:val="22"/>
        </w:rPr>
        <w:t xml:space="preserve">sz. melléklet </w:t>
      </w:r>
      <w:r w:rsidR="00204C6E" w:rsidRPr="00752931">
        <w:rPr>
          <w:i/>
          <w:sz w:val="22"/>
          <w:szCs w:val="22"/>
        </w:rPr>
        <w:t>2</w:t>
      </w:r>
      <w:r w:rsidR="001001A8" w:rsidRPr="00752931">
        <w:rPr>
          <w:i/>
          <w:sz w:val="22"/>
          <w:szCs w:val="22"/>
        </w:rPr>
        <w:t>.</w:t>
      </w:r>
      <w:r w:rsidR="009F4585" w:rsidRPr="00752931">
        <w:rPr>
          <w:i/>
          <w:sz w:val="22"/>
          <w:szCs w:val="22"/>
        </w:rPr>
        <w:t xml:space="preserve"> </w:t>
      </w:r>
      <w:r w:rsidR="001001A8" w:rsidRPr="00752931">
        <w:rPr>
          <w:i/>
          <w:sz w:val="22"/>
          <w:szCs w:val="22"/>
        </w:rPr>
        <w:t>dokumentum</w:t>
      </w: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001A8" w:rsidRDefault="001001A8" w:rsidP="001001A8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1001A8" w:rsidRDefault="001001A8" w:rsidP="001001A8">
      <w:pPr>
        <w:jc w:val="center"/>
        <w:rPr>
          <w:b/>
          <w:sz w:val="22"/>
          <w:szCs w:val="22"/>
          <w:lang w:eastAsia="hu-HU"/>
        </w:rPr>
      </w:pPr>
    </w:p>
    <w:p w:rsidR="001001A8" w:rsidRPr="00AC431A" w:rsidRDefault="001001A8" w:rsidP="001001A8">
      <w:pPr>
        <w:jc w:val="center"/>
        <w:rPr>
          <w:b/>
          <w:sz w:val="22"/>
          <w:szCs w:val="22"/>
          <w:lang w:eastAsia="hu-HU"/>
        </w:rPr>
      </w:pPr>
    </w:p>
    <w:p w:rsidR="001001A8" w:rsidRPr="00AC431A" w:rsidRDefault="001001A8" w:rsidP="001001A8">
      <w:pPr>
        <w:jc w:val="both"/>
        <w:rPr>
          <w:b/>
          <w:sz w:val="22"/>
          <w:szCs w:val="22"/>
          <w:lang w:eastAsia="hu-HU"/>
        </w:rPr>
      </w:pPr>
    </w:p>
    <w:p w:rsidR="001001A8" w:rsidRPr="00AC431A" w:rsidRDefault="001001A8" w:rsidP="001001A8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..</w:t>
      </w:r>
      <w:proofErr w:type="gramEnd"/>
      <w:r w:rsidRPr="00AC431A">
        <w:rPr>
          <w:sz w:val="22"/>
          <w:szCs w:val="22"/>
          <w:lang w:eastAsia="hu-HU"/>
        </w:rPr>
        <w:t xml:space="preserve">........................................ </w:t>
      </w:r>
      <w:proofErr w:type="gramStart"/>
      <w:r w:rsidRPr="00AC431A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Zrt. ajánlatkérő által </w:t>
      </w:r>
      <w:r w:rsidRPr="003D7354">
        <w:rPr>
          <w:b/>
          <w:sz w:val="22"/>
          <w:szCs w:val="22"/>
          <w:lang w:eastAsia="hu-HU"/>
        </w:rPr>
        <w:t>„</w:t>
      </w:r>
      <w:r w:rsidR="00204C6E" w:rsidRPr="00204C6E">
        <w:rPr>
          <w:b/>
        </w:rPr>
        <w:t xml:space="preserve">Mártély állomás megszüntetése, MH és </w:t>
      </w:r>
      <w:proofErr w:type="spellStart"/>
      <w:r w:rsidR="00204C6E" w:rsidRPr="00204C6E">
        <w:rPr>
          <w:b/>
        </w:rPr>
        <w:t>fedezőberendezés</w:t>
      </w:r>
      <w:proofErr w:type="spellEnd"/>
      <w:r w:rsidR="00204C6E" w:rsidRPr="00204C6E">
        <w:rPr>
          <w:b/>
        </w:rPr>
        <w:t xml:space="preserve"> létesítése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  <w:proofErr w:type="gramEnd"/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835"/>
        <w:gridCol w:w="850"/>
        <w:gridCol w:w="567"/>
        <w:gridCol w:w="2268"/>
      </w:tblGrid>
      <w:tr w:rsidR="001001A8" w:rsidRPr="00AC431A" w:rsidTr="00752931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0A780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0A780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  <w:r w:rsidR="00C84066">
              <w:rPr>
                <w:b/>
                <w:sz w:val="22"/>
                <w:szCs w:val="22"/>
                <w:lang w:eastAsia="hu-HU"/>
              </w:rPr>
              <w:t>/Végzettség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5B025A" w:rsidRDefault="001001A8" w:rsidP="000A780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 xml:space="preserve">Szakmai gyakorlat ideje </w:t>
            </w:r>
          </w:p>
          <w:p w:rsidR="001001A8" w:rsidRPr="00AC431A" w:rsidRDefault="005B025A" w:rsidP="00C84066">
            <w:pPr>
              <w:rPr>
                <w:b/>
                <w:sz w:val="22"/>
                <w:szCs w:val="22"/>
                <w:lang w:eastAsia="hu-HU"/>
              </w:rPr>
            </w:pPr>
            <w:proofErr w:type="spellStart"/>
            <w:r>
              <w:rPr>
                <w:b/>
                <w:sz w:val="22"/>
                <w:szCs w:val="22"/>
                <w:lang w:eastAsia="hu-HU"/>
              </w:rPr>
              <w:t>-</w:t>
            </w:r>
            <w:r w:rsidR="00C84066" w:rsidRPr="00752931">
              <w:rPr>
                <w:i/>
                <w:sz w:val="22"/>
                <w:szCs w:val="24"/>
                <w:lang w:eastAsia="hu-HU"/>
              </w:rPr>
              <w:t>vasúti</w:t>
            </w:r>
            <w:proofErr w:type="spellEnd"/>
            <w:r w:rsidR="00C84066" w:rsidRPr="00752931">
              <w:rPr>
                <w:i/>
                <w:sz w:val="22"/>
                <w:szCs w:val="24"/>
                <w:lang w:eastAsia="hu-HU"/>
              </w:rPr>
              <w:t xml:space="preserve"> biztosítóberendezésekkel kapcsolatos építési munkák</w:t>
            </w:r>
            <w:r w:rsidR="00C84066" w:rsidRPr="00C84066">
              <w:rPr>
                <w:i/>
                <w:sz w:val="22"/>
                <w:szCs w:val="24"/>
                <w:lang w:eastAsia="hu-HU"/>
              </w:rPr>
              <w:t>/</w:t>
            </w:r>
            <w:r w:rsidR="00C84066" w:rsidRPr="00752931">
              <w:rPr>
                <w:i/>
                <w:sz w:val="22"/>
                <w:szCs w:val="24"/>
                <w:lang w:eastAsia="hu-HU"/>
              </w:rPr>
              <w:t xml:space="preserve"> vasúti jelző- és biztosítóberendezések területén szerzett kivitelezési gyakorlat</w:t>
            </w:r>
            <w:r w:rsidR="00C84066" w:rsidRPr="00AC431A">
              <w:rPr>
                <w:b/>
                <w:sz w:val="22"/>
                <w:szCs w:val="22"/>
                <w:lang w:eastAsia="hu-HU"/>
              </w:rPr>
              <w:t xml:space="preserve"> </w:t>
            </w:r>
            <w:r w:rsidR="001001A8" w:rsidRPr="00AC431A">
              <w:rPr>
                <w:b/>
                <w:sz w:val="22"/>
                <w:szCs w:val="22"/>
                <w:lang w:eastAsia="hu-HU"/>
              </w:rPr>
              <w:t>(év)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0A780E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1001A8" w:rsidRPr="00AC431A" w:rsidRDefault="001001A8" w:rsidP="000A780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1001A8" w:rsidRPr="00AC431A" w:rsidRDefault="001001A8" w:rsidP="000A780E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1001A8" w:rsidRPr="00AC431A" w:rsidTr="00752931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3685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</w:tr>
      <w:tr w:rsidR="001001A8" w:rsidRPr="00AC431A" w:rsidTr="00752931">
        <w:tc>
          <w:tcPr>
            <w:tcW w:w="1418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</w:tr>
      <w:tr w:rsidR="001001A8" w:rsidRPr="00AC431A" w:rsidTr="00752931">
        <w:tc>
          <w:tcPr>
            <w:tcW w:w="1418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6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567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1001A8" w:rsidRPr="00AC431A" w:rsidRDefault="001001A8" w:rsidP="000A780E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Default="00B27F7C" w:rsidP="001001A8">
      <w:pPr>
        <w:rPr>
          <w:sz w:val="22"/>
          <w:szCs w:val="22"/>
          <w:lang w:eastAsia="hu-HU"/>
        </w:rPr>
      </w:pPr>
      <w:r>
        <w:rPr>
          <w:sz w:val="22"/>
          <w:szCs w:val="22"/>
          <w:lang w:eastAsia="hu-HU"/>
        </w:rPr>
        <w:t>Alkalmassági feltétel:</w:t>
      </w:r>
    </w:p>
    <w:p w:rsidR="00B27F7C" w:rsidRDefault="00B27F7C" w:rsidP="00B27F7C">
      <w:pPr>
        <w:pStyle w:val="Szvegtrzs1"/>
        <w:spacing w:line="240" w:lineRule="auto"/>
        <w:jc w:val="both"/>
        <w:rPr>
          <w:rFonts w:eastAsia="Calibri"/>
          <w:b/>
          <w:iCs/>
          <w:kern w:val="28"/>
          <w:lang w:eastAsia="ar-SA"/>
        </w:rPr>
      </w:pPr>
    </w:p>
    <w:p w:rsidR="00204C6E" w:rsidRPr="00204C6E" w:rsidRDefault="00204C6E" w:rsidP="00204C6E">
      <w:pPr>
        <w:suppressAutoHyphens w:val="0"/>
        <w:overflowPunct/>
        <w:autoSpaceDE/>
        <w:spacing w:before="120" w:after="240"/>
        <w:textAlignment w:val="auto"/>
        <w:rPr>
          <w:sz w:val="22"/>
          <w:szCs w:val="24"/>
          <w:lang w:eastAsia="hu-HU"/>
        </w:rPr>
      </w:pPr>
      <w:r w:rsidRPr="00204C6E">
        <w:rPr>
          <w:b/>
          <w:sz w:val="22"/>
          <w:szCs w:val="24"/>
          <w:lang w:eastAsia="hu-HU"/>
        </w:rPr>
        <w:t>M2)</w:t>
      </w:r>
      <w:r w:rsidRPr="00204C6E">
        <w:rPr>
          <w:sz w:val="22"/>
          <w:szCs w:val="24"/>
          <w:lang w:eastAsia="hu-HU"/>
        </w:rPr>
        <w:t xml:space="preserve"> Alkalmatlan az ajánlattevő, ha nem rendelkezik legalább az alábbi szakemberekkel:</w:t>
      </w:r>
    </w:p>
    <w:p w:rsidR="00204C6E" w:rsidRPr="00204C6E" w:rsidRDefault="00204C6E" w:rsidP="00204C6E">
      <w:pPr>
        <w:suppressAutoHyphens w:val="0"/>
        <w:overflowPunct/>
        <w:autoSpaceDE/>
        <w:jc w:val="both"/>
        <w:textAlignment w:val="auto"/>
        <w:rPr>
          <w:sz w:val="22"/>
          <w:szCs w:val="24"/>
          <w:lang w:eastAsia="hu-HU"/>
        </w:rPr>
      </w:pPr>
      <w:proofErr w:type="gramStart"/>
      <w:r w:rsidRPr="00204C6E">
        <w:rPr>
          <w:sz w:val="22"/>
          <w:szCs w:val="24"/>
          <w:lang w:eastAsia="hu-HU"/>
        </w:rPr>
        <w:t>a</w:t>
      </w:r>
      <w:proofErr w:type="gramEnd"/>
      <w:r w:rsidRPr="00204C6E">
        <w:rPr>
          <w:sz w:val="22"/>
          <w:szCs w:val="24"/>
          <w:lang w:eastAsia="hu-HU"/>
        </w:rPr>
        <w:t xml:space="preserve">) 1 fő, aki rendelkezik a 266/2013. (VII. 11.) Korm. rendelet 1. melléklet VI. 3. rész 4. pont szerint MV-VV (vagy a korábban hatályos 244/2006. (XII. 5.) Korm. rendeletben előírtaknak megfelelő MV-VV/A) kategóriájú felelős műszaki vezetői jogosultsággal és minimum 5 éves szakmai </w:t>
      </w:r>
      <w:proofErr w:type="gramStart"/>
      <w:r w:rsidRPr="00204C6E">
        <w:rPr>
          <w:sz w:val="22"/>
          <w:szCs w:val="24"/>
          <w:lang w:eastAsia="hu-HU"/>
        </w:rPr>
        <w:t>gyakorlattal</w:t>
      </w:r>
      <w:proofErr w:type="gramEnd"/>
      <w:r w:rsidRPr="00204C6E">
        <w:rPr>
          <w:sz w:val="22"/>
          <w:szCs w:val="24"/>
          <w:lang w:eastAsia="hu-HU"/>
        </w:rPr>
        <w:t xml:space="preserve"> a vasúti biztosítóberendezésekkel kapcsolatos építési munkákban esetében,</w:t>
      </w:r>
    </w:p>
    <w:p w:rsidR="00204C6E" w:rsidRPr="00204C6E" w:rsidRDefault="00204C6E" w:rsidP="00204C6E">
      <w:pPr>
        <w:suppressAutoHyphens w:val="0"/>
        <w:overflowPunct/>
        <w:autoSpaceDE/>
        <w:spacing w:line="276" w:lineRule="auto"/>
        <w:ind w:right="-284"/>
        <w:jc w:val="both"/>
        <w:textAlignment w:val="auto"/>
        <w:rPr>
          <w:sz w:val="22"/>
          <w:szCs w:val="24"/>
          <w:lang w:eastAsia="hu-HU"/>
        </w:rPr>
      </w:pPr>
    </w:p>
    <w:p w:rsidR="00204C6E" w:rsidRPr="00204C6E" w:rsidRDefault="00204C6E" w:rsidP="00204C6E">
      <w:pPr>
        <w:suppressAutoHyphens w:val="0"/>
        <w:overflowPunct/>
        <w:autoSpaceDE/>
        <w:jc w:val="both"/>
        <w:textAlignment w:val="auto"/>
        <w:rPr>
          <w:sz w:val="22"/>
          <w:szCs w:val="24"/>
          <w:lang w:eastAsia="hu-HU"/>
        </w:rPr>
      </w:pPr>
      <w:r w:rsidRPr="00204C6E">
        <w:rPr>
          <w:sz w:val="22"/>
          <w:szCs w:val="24"/>
          <w:lang w:eastAsia="hu-HU"/>
        </w:rPr>
        <w:t xml:space="preserve">b) 1 fő olyan szakember, akinek villamosmérnöki vagy közlekedésmérnöki, vagy azokkal egyenértékű végzettsége van és igazolhatóan rendelkezik legalább 3 éves vasúti jelző- és biztosítóberendezések területén szerzett kivitelezési gyakorlattal. </w:t>
      </w:r>
    </w:p>
    <w:p w:rsidR="00204C6E" w:rsidRPr="00204C6E" w:rsidRDefault="00204C6E" w:rsidP="00204C6E">
      <w:pPr>
        <w:suppressAutoHyphens w:val="0"/>
        <w:overflowPunct/>
        <w:autoSpaceDE/>
        <w:spacing w:line="276" w:lineRule="auto"/>
        <w:ind w:right="-284"/>
        <w:jc w:val="both"/>
        <w:textAlignment w:val="auto"/>
        <w:rPr>
          <w:sz w:val="22"/>
          <w:szCs w:val="24"/>
          <w:lang w:eastAsia="hu-HU"/>
        </w:rPr>
      </w:pPr>
    </w:p>
    <w:p w:rsidR="00204C6E" w:rsidRPr="00204C6E" w:rsidRDefault="00204C6E" w:rsidP="00204C6E">
      <w:pPr>
        <w:widowControl w:val="0"/>
        <w:suppressAutoHyphens w:val="0"/>
        <w:overflowPunct/>
        <w:autoSpaceDE/>
        <w:spacing w:after="120"/>
        <w:jc w:val="both"/>
        <w:textAlignment w:val="auto"/>
        <w:rPr>
          <w:rFonts w:eastAsia="Calibri"/>
          <w:iCs/>
          <w:kern w:val="28"/>
          <w:sz w:val="22"/>
          <w:szCs w:val="24"/>
        </w:rPr>
      </w:pPr>
      <w:r w:rsidRPr="00204C6E">
        <w:rPr>
          <w:rFonts w:eastAsia="Calibri"/>
          <w:iCs/>
          <w:kern w:val="28"/>
          <w:sz w:val="22"/>
          <w:szCs w:val="24"/>
        </w:rPr>
        <w:t>A szakemberek között átfedés megengedett.</w:t>
      </w:r>
    </w:p>
    <w:p w:rsidR="00B758A3" w:rsidRPr="00FA5D46" w:rsidRDefault="00B758A3" w:rsidP="00B758A3">
      <w:pPr>
        <w:pStyle w:val="Szvegtrzs"/>
        <w:widowControl w:val="0"/>
        <w:suppressAutoHyphens w:val="0"/>
        <w:autoSpaceDN w:val="0"/>
        <w:adjustRightInd w:val="0"/>
        <w:jc w:val="both"/>
        <w:rPr>
          <w:sz w:val="22"/>
          <w:szCs w:val="22"/>
        </w:rPr>
      </w:pPr>
      <w:r w:rsidRPr="00FA5D46">
        <w:rPr>
          <w:sz w:val="22"/>
          <w:szCs w:val="22"/>
          <w:lang w:eastAsia="hu-HU"/>
        </w:rPr>
        <w:t>Amennyiben</w:t>
      </w:r>
      <w:r w:rsidRPr="00FA5D46">
        <w:rPr>
          <w:sz w:val="22"/>
          <w:szCs w:val="22"/>
        </w:rPr>
        <w:t xml:space="preserve"> ajánlattevő nem felel meg az alkalmassági feltételeknek, úgy ajánlata érvénytelennek minősül.</w:t>
      </w:r>
    </w:p>
    <w:p w:rsidR="00B27F7C" w:rsidRPr="00AC431A" w:rsidRDefault="00B27F7C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</w:t>
      </w:r>
      <w:proofErr w:type="gramStart"/>
      <w:r w:rsidRPr="00AC431A">
        <w:rPr>
          <w:sz w:val="22"/>
          <w:szCs w:val="22"/>
          <w:lang w:eastAsia="hu-HU"/>
        </w:rPr>
        <w:t>…………………..,</w:t>
      </w:r>
      <w:proofErr w:type="gramEnd"/>
      <w:r w:rsidRPr="00AC431A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1001A8" w:rsidRPr="00AC431A" w:rsidRDefault="001001A8" w:rsidP="001001A8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1001A8" w:rsidRPr="00204C6E" w:rsidRDefault="00204C6E" w:rsidP="00204C6E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6</w:t>
      </w:r>
      <w:proofErr w:type="gramStart"/>
      <w:r>
        <w:rPr>
          <w:i/>
          <w:sz w:val="22"/>
          <w:szCs w:val="22"/>
        </w:rPr>
        <w:t>.</w:t>
      </w:r>
      <w:r w:rsidR="001001A8" w:rsidRPr="00204C6E">
        <w:rPr>
          <w:i/>
          <w:sz w:val="22"/>
          <w:szCs w:val="22"/>
        </w:rPr>
        <w:t>sz.</w:t>
      </w:r>
      <w:proofErr w:type="gramEnd"/>
      <w:r w:rsidR="001001A8" w:rsidRPr="00204C6E">
        <w:rPr>
          <w:i/>
          <w:sz w:val="22"/>
          <w:szCs w:val="22"/>
        </w:rPr>
        <w:t xml:space="preserve"> melléklet </w:t>
      </w:r>
      <w:r>
        <w:rPr>
          <w:i/>
          <w:sz w:val="22"/>
          <w:szCs w:val="22"/>
        </w:rPr>
        <w:t>3</w:t>
      </w:r>
      <w:r w:rsidR="001001A8" w:rsidRPr="00204C6E">
        <w:rPr>
          <w:i/>
          <w:sz w:val="22"/>
          <w:szCs w:val="22"/>
        </w:rPr>
        <w:t>. dokumentum</w:t>
      </w: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1001A8" w:rsidRPr="004973E5" w:rsidRDefault="001001A8" w:rsidP="001001A8">
      <w:pPr>
        <w:tabs>
          <w:tab w:val="left" w:pos="426"/>
        </w:tabs>
        <w:jc w:val="right"/>
        <w:rPr>
          <w:sz w:val="22"/>
          <w:szCs w:val="22"/>
        </w:rPr>
      </w:pPr>
    </w:p>
    <w:p w:rsidR="001001A8" w:rsidRPr="00374A71" w:rsidRDefault="001001A8" w:rsidP="001001A8">
      <w:pPr>
        <w:ind w:firstLine="709"/>
        <w:jc w:val="center"/>
        <w:rPr>
          <w:b/>
          <w:caps/>
          <w:szCs w:val="24"/>
          <w:lang w:eastAsia="hu-HU"/>
        </w:rPr>
      </w:pPr>
      <w:bookmarkStart w:id="1" w:name="_Toc355363148"/>
      <w:r w:rsidRPr="00374A71">
        <w:rPr>
          <w:b/>
          <w:caps/>
          <w:szCs w:val="24"/>
          <w:lang w:eastAsia="hu-HU"/>
        </w:rPr>
        <w:t>Szakmai önéletrajz (minta)</w:t>
      </w:r>
      <w:bookmarkEnd w:id="1"/>
    </w:p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001A8" w:rsidRPr="004973E5" w:rsidTr="000A780E">
        <w:trPr>
          <w:cantSplit/>
          <w:trHeight w:val="759"/>
        </w:trPr>
        <w:tc>
          <w:tcPr>
            <w:tcW w:w="8820" w:type="dxa"/>
            <w:gridSpan w:val="2"/>
          </w:tcPr>
          <w:p w:rsidR="001001A8" w:rsidRPr="004973E5" w:rsidRDefault="001001A8" w:rsidP="000A780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1001A8" w:rsidRPr="004973E5" w:rsidTr="000A780E">
        <w:trPr>
          <w:trHeight w:val="759"/>
        </w:trPr>
        <w:tc>
          <w:tcPr>
            <w:tcW w:w="2514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0A780E">
        <w:trPr>
          <w:trHeight w:val="759"/>
        </w:trPr>
        <w:tc>
          <w:tcPr>
            <w:tcW w:w="2514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0A780E">
        <w:trPr>
          <w:trHeight w:val="759"/>
        </w:trPr>
        <w:tc>
          <w:tcPr>
            <w:tcW w:w="2514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0A780E">
        <w:trPr>
          <w:trHeight w:val="759"/>
        </w:trPr>
        <w:tc>
          <w:tcPr>
            <w:tcW w:w="2514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0A780E">
        <w:trPr>
          <w:trHeight w:val="759"/>
        </w:trPr>
        <w:tc>
          <w:tcPr>
            <w:tcW w:w="2514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001A8" w:rsidRPr="004973E5" w:rsidTr="000A780E">
        <w:trPr>
          <w:trHeight w:val="759"/>
        </w:trPr>
        <w:tc>
          <w:tcPr>
            <w:tcW w:w="2514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01A8" w:rsidRPr="004973E5" w:rsidRDefault="001001A8" w:rsidP="001001A8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001A8" w:rsidRPr="004973E5" w:rsidTr="000A780E">
        <w:trPr>
          <w:cantSplit/>
          <w:trHeight w:val="506"/>
        </w:trPr>
        <w:tc>
          <w:tcPr>
            <w:tcW w:w="8820" w:type="dxa"/>
            <w:gridSpan w:val="2"/>
          </w:tcPr>
          <w:p w:rsidR="001001A8" w:rsidRPr="004973E5" w:rsidRDefault="001001A8" w:rsidP="000A780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1001A8" w:rsidRPr="004973E5" w:rsidTr="000A780E">
        <w:trPr>
          <w:trHeight w:val="506"/>
        </w:trPr>
        <w:tc>
          <w:tcPr>
            <w:tcW w:w="2514" w:type="dxa"/>
          </w:tcPr>
          <w:p w:rsidR="001001A8" w:rsidRPr="004973E5" w:rsidRDefault="001001A8" w:rsidP="000A78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1001A8" w:rsidRPr="004973E5" w:rsidTr="000A780E">
        <w:trPr>
          <w:cantSplit/>
          <w:trHeight w:val="506"/>
        </w:trPr>
        <w:tc>
          <w:tcPr>
            <w:tcW w:w="8820" w:type="dxa"/>
            <w:gridSpan w:val="2"/>
          </w:tcPr>
          <w:p w:rsidR="001001A8" w:rsidRPr="004973E5" w:rsidRDefault="001001A8" w:rsidP="000A780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1001A8" w:rsidRPr="004973E5" w:rsidTr="000A780E">
        <w:trPr>
          <w:trHeight w:val="506"/>
        </w:trPr>
        <w:tc>
          <w:tcPr>
            <w:tcW w:w="2514" w:type="dxa"/>
          </w:tcPr>
          <w:p w:rsidR="001001A8" w:rsidRPr="004973E5" w:rsidRDefault="001001A8" w:rsidP="000A78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1001A8" w:rsidRPr="004973E5" w:rsidRDefault="001001A8" w:rsidP="000A78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p w:rsidR="001001A8" w:rsidRPr="004973E5" w:rsidRDefault="001001A8" w:rsidP="001001A8">
      <w:pPr>
        <w:jc w:val="both"/>
        <w:rPr>
          <w:rFonts w:eastAsia="Calibri"/>
          <w:sz w:val="22"/>
          <w:szCs w:val="22"/>
          <w:lang w:eastAsia="en-US"/>
        </w:rPr>
      </w:pPr>
    </w:p>
    <w:p w:rsidR="001001A8" w:rsidRPr="004973E5" w:rsidRDefault="001001A8" w:rsidP="001001A8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1001A8" w:rsidRPr="004973E5" w:rsidRDefault="001001A8" w:rsidP="001001A8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1001A8" w:rsidRPr="00902AB7" w:rsidRDefault="001001A8" w:rsidP="001001A8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1001A8" w:rsidRDefault="001001A8" w:rsidP="001001A8">
      <w:pPr>
        <w:widowControl w:val="0"/>
        <w:suppressAutoHyphens w:val="0"/>
        <w:jc w:val="right"/>
        <w:rPr>
          <w:sz w:val="22"/>
          <w:szCs w:val="22"/>
        </w:rPr>
      </w:pPr>
    </w:p>
    <w:p w:rsidR="001001A8" w:rsidRPr="00AC431A" w:rsidRDefault="001001A8" w:rsidP="001001A8">
      <w:pPr>
        <w:widowControl w:val="0"/>
        <w:suppressAutoHyphens w:val="0"/>
        <w:jc w:val="right"/>
        <w:rPr>
          <w:sz w:val="22"/>
          <w:szCs w:val="22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1001A8" w:rsidRPr="00AC431A" w:rsidRDefault="001001A8" w:rsidP="001001A8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1001A8" w:rsidRPr="00AC431A" w:rsidRDefault="001001A8" w:rsidP="001001A8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001A8" w:rsidRPr="00AC431A" w:rsidTr="000A780E">
        <w:tc>
          <w:tcPr>
            <w:tcW w:w="4819" w:type="dxa"/>
          </w:tcPr>
          <w:p w:rsidR="001001A8" w:rsidRPr="00AC431A" w:rsidRDefault="001001A8" w:rsidP="000A780E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1001A8" w:rsidRPr="00CD4B32" w:rsidTr="000A780E">
        <w:tc>
          <w:tcPr>
            <w:tcW w:w="4819" w:type="dxa"/>
          </w:tcPr>
          <w:p w:rsidR="001001A8" w:rsidRPr="00AC431A" w:rsidRDefault="001001A8" w:rsidP="000A780E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1001A8" w:rsidRPr="00CD4B32" w:rsidRDefault="001001A8" w:rsidP="001001A8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001A8" w:rsidRDefault="001001A8" w:rsidP="001001A8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001A8" w:rsidRDefault="001001A8" w:rsidP="001001A8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1001A8" w:rsidRPr="00902AB7" w:rsidRDefault="001001A8" w:rsidP="001001A8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8. számú melléklet</w:t>
      </w:r>
    </w:p>
    <w:p w:rsidR="001001A8" w:rsidRPr="00CD4B32" w:rsidRDefault="001001A8" w:rsidP="001001A8">
      <w:pPr>
        <w:widowControl w:val="0"/>
        <w:suppressAutoHyphens w:val="0"/>
        <w:rPr>
          <w:b/>
          <w:caps/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1A8" w:rsidRDefault="001001A8" w:rsidP="001001A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1001A8" w:rsidRPr="00CD4B32" w:rsidRDefault="001001A8" w:rsidP="001001A8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both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1001A8" w:rsidRPr="00CD4B32" w:rsidRDefault="001001A8" w:rsidP="001001A8">
      <w:pPr>
        <w:widowControl w:val="0"/>
        <w:suppressAutoHyphens w:val="0"/>
        <w:jc w:val="center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jc w:val="center"/>
        <w:rPr>
          <w:sz w:val="22"/>
          <w:szCs w:val="22"/>
        </w:rPr>
      </w:pPr>
    </w:p>
    <w:p w:rsidR="001001A8" w:rsidRPr="00CD4B32" w:rsidRDefault="001001A8" w:rsidP="001001A8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1001A8" w:rsidRPr="00CD4B32" w:rsidTr="000A780E">
        <w:tc>
          <w:tcPr>
            <w:tcW w:w="4819" w:type="dxa"/>
          </w:tcPr>
          <w:p w:rsidR="001001A8" w:rsidRPr="00CD4B32" w:rsidRDefault="001001A8" w:rsidP="000A780E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1001A8" w:rsidRPr="00CD4B32" w:rsidTr="000A780E">
        <w:tc>
          <w:tcPr>
            <w:tcW w:w="4819" w:type="dxa"/>
          </w:tcPr>
          <w:p w:rsidR="001001A8" w:rsidRPr="00CD4B32" w:rsidRDefault="001001A8" w:rsidP="000A780E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1001A8" w:rsidRPr="00CD4B32" w:rsidRDefault="001001A8" w:rsidP="001001A8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1001A8" w:rsidRDefault="001001A8" w:rsidP="001001A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001A8" w:rsidRPr="001001A8" w:rsidRDefault="001001A8" w:rsidP="001001A8">
      <w:pPr>
        <w:jc w:val="right"/>
        <w:rPr>
          <w:i/>
          <w:sz w:val="22"/>
          <w:szCs w:val="22"/>
          <w:lang w:eastAsia="hu-HU"/>
        </w:rPr>
      </w:pPr>
      <w:r w:rsidRPr="001001A8">
        <w:rPr>
          <w:i/>
          <w:sz w:val="22"/>
          <w:szCs w:val="22"/>
          <w:lang w:eastAsia="hu-HU"/>
        </w:rPr>
        <w:lastRenderedPageBreak/>
        <w:t>9. sz. melléklet</w:t>
      </w:r>
    </w:p>
    <w:p w:rsidR="001001A8" w:rsidRPr="004973E5" w:rsidRDefault="001001A8" w:rsidP="001001A8">
      <w:pPr>
        <w:jc w:val="right"/>
        <w:rPr>
          <w:sz w:val="22"/>
          <w:szCs w:val="22"/>
          <w:lang w:eastAsia="hu-HU"/>
        </w:rPr>
      </w:pPr>
    </w:p>
    <w:p w:rsidR="001001A8" w:rsidRPr="004973E5" w:rsidRDefault="001001A8" w:rsidP="001001A8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1001A8" w:rsidRPr="004973E5" w:rsidRDefault="001001A8" w:rsidP="001001A8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1001A8" w:rsidRDefault="001001A8" w:rsidP="001001A8">
      <w:pPr>
        <w:spacing w:before="240" w:after="120" w:line="360" w:lineRule="auto"/>
        <w:rPr>
          <w:sz w:val="22"/>
          <w:szCs w:val="22"/>
        </w:rPr>
      </w:pPr>
    </w:p>
    <w:p w:rsidR="001001A8" w:rsidRPr="004973E5" w:rsidRDefault="001001A8" w:rsidP="001001A8">
      <w:pPr>
        <w:spacing w:before="240" w:after="120" w:line="360" w:lineRule="auto"/>
        <w:rPr>
          <w:sz w:val="22"/>
          <w:szCs w:val="22"/>
        </w:rPr>
      </w:pPr>
    </w:p>
    <w:p w:rsidR="001001A8" w:rsidRPr="004973E5" w:rsidRDefault="001001A8" w:rsidP="001001A8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1001A8" w:rsidRPr="004973E5" w:rsidRDefault="001001A8" w:rsidP="001001A8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411B73">
        <w:rPr>
          <w:b/>
          <w:i/>
          <w:sz w:val="22"/>
          <w:szCs w:val="22"/>
        </w:rPr>
        <w:t>„</w:t>
      </w:r>
      <w:r w:rsidR="00204C6E" w:rsidRPr="00204C6E">
        <w:rPr>
          <w:b/>
          <w:iCs/>
          <w:sz w:val="22"/>
          <w:szCs w:val="22"/>
        </w:rPr>
        <w:t xml:space="preserve">Mártély állomás megszüntetése, MH és </w:t>
      </w:r>
      <w:proofErr w:type="spellStart"/>
      <w:r w:rsidR="00204C6E" w:rsidRPr="00204C6E">
        <w:rPr>
          <w:b/>
          <w:iCs/>
          <w:sz w:val="22"/>
          <w:szCs w:val="22"/>
        </w:rPr>
        <w:t>fedezőberendezés</w:t>
      </w:r>
      <w:proofErr w:type="spellEnd"/>
      <w:r w:rsidR="00204C6E" w:rsidRPr="00204C6E">
        <w:rPr>
          <w:b/>
          <w:iCs/>
          <w:sz w:val="22"/>
          <w:szCs w:val="22"/>
        </w:rPr>
        <w:t xml:space="preserve"> létesítése</w:t>
      </w:r>
      <w:r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1001A8" w:rsidRPr="004973E5" w:rsidRDefault="001001A8" w:rsidP="001001A8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1001A8" w:rsidRPr="004973E5" w:rsidRDefault="001001A8" w:rsidP="001001A8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1001A8" w:rsidRPr="004973E5" w:rsidRDefault="001001A8" w:rsidP="001001A8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1001A8" w:rsidRDefault="001001A8" w:rsidP="001001A8">
      <w:r w:rsidRPr="004973E5">
        <w:rPr>
          <w:sz w:val="22"/>
          <w:szCs w:val="22"/>
        </w:rPr>
        <w:t>(cégszerű aláírás)</w:t>
      </w:r>
    </w:p>
    <w:p w:rsidR="001001A8" w:rsidRDefault="001001A8" w:rsidP="001001A8">
      <w:pPr>
        <w:rPr>
          <w:sz w:val="22"/>
          <w:szCs w:val="22"/>
        </w:rPr>
      </w:pPr>
    </w:p>
    <w:p w:rsidR="001001A8" w:rsidRDefault="001001A8" w:rsidP="001001A8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1001A8" w:rsidRPr="008575C5" w:rsidRDefault="001001A8" w:rsidP="001001A8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F2336C">
        <w:rPr>
          <w:sz w:val="22"/>
          <w:szCs w:val="22"/>
        </w:rPr>
        <w:t>sz. melléklet</w:t>
      </w:r>
    </w:p>
    <w:p w:rsidR="001001A8" w:rsidRPr="004973E5" w:rsidRDefault="001001A8" w:rsidP="001001A8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1001A8" w:rsidRPr="004973E5" w:rsidRDefault="001001A8" w:rsidP="001001A8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1001A8" w:rsidRPr="004973E5" w:rsidRDefault="001001A8" w:rsidP="001001A8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1001A8" w:rsidRPr="004973E5" w:rsidRDefault="001001A8" w:rsidP="001001A8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1001A8" w:rsidRPr="004973E5" w:rsidRDefault="001001A8" w:rsidP="001001A8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1001A8" w:rsidRPr="004973E5" w:rsidRDefault="001001A8" w:rsidP="001001A8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1001A8" w:rsidRPr="004973E5" w:rsidRDefault="001001A8" w:rsidP="001001A8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1001A8" w:rsidRPr="004973E5" w:rsidRDefault="001001A8" w:rsidP="001001A8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1001A8" w:rsidRPr="004973E5" w:rsidRDefault="001001A8" w:rsidP="001001A8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1001A8" w:rsidRPr="004973E5" w:rsidRDefault="001001A8" w:rsidP="001001A8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1001A8" w:rsidRPr="004973E5" w:rsidRDefault="001001A8" w:rsidP="001001A8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1001A8" w:rsidRPr="004973E5" w:rsidRDefault="001001A8" w:rsidP="001001A8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1001A8" w:rsidRPr="004973E5" w:rsidRDefault="001001A8" w:rsidP="001001A8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</w:t>
      </w:r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411B73">
        <w:rPr>
          <w:b/>
          <w:i/>
          <w:sz w:val="22"/>
          <w:szCs w:val="22"/>
        </w:rPr>
        <w:t>„</w:t>
      </w:r>
      <w:r w:rsidR="00204C6E" w:rsidRPr="00204C6E">
        <w:rPr>
          <w:b/>
          <w:iCs/>
          <w:sz w:val="22"/>
          <w:szCs w:val="22"/>
        </w:rPr>
        <w:t xml:space="preserve">Mártély állomás megszüntetése, MH és </w:t>
      </w:r>
      <w:proofErr w:type="spellStart"/>
      <w:r w:rsidR="00204C6E" w:rsidRPr="00204C6E">
        <w:rPr>
          <w:b/>
          <w:iCs/>
          <w:sz w:val="22"/>
          <w:szCs w:val="22"/>
        </w:rPr>
        <w:t>fedezőberendezés</w:t>
      </w:r>
      <w:proofErr w:type="spellEnd"/>
      <w:r w:rsidR="00204C6E" w:rsidRPr="00204C6E">
        <w:rPr>
          <w:b/>
          <w:iCs/>
          <w:sz w:val="22"/>
          <w:szCs w:val="22"/>
        </w:rPr>
        <w:t xml:space="preserve"> létesítése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1001A8" w:rsidRPr="004973E5" w:rsidRDefault="001001A8" w:rsidP="001001A8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1001A8" w:rsidRPr="004973E5" w:rsidRDefault="001001A8" w:rsidP="001001A8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1001A8" w:rsidRPr="004973E5" w:rsidRDefault="001001A8" w:rsidP="001001A8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1001A8" w:rsidRPr="000C68E0" w:rsidRDefault="001001A8" w:rsidP="001001A8">
      <w:pPr>
        <w:spacing w:after="200" w:line="276" w:lineRule="auto"/>
        <w:rPr>
          <w:sz w:val="22"/>
          <w:szCs w:val="22"/>
        </w:rPr>
      </w:pPr>
    </w:p>
    <w:p w:rsidR="001001A8" w:rsidRPr="00CD4B32" w:rsidRDefault="001001A8" w:rsidP="001001A8">
      <w:pPr>
        <w:rPr>
          <w:sz w:val="22"/>
          <w:szCs w:val="22"/>
        </w:rPr>
      </w:pPr>
    </w:p>
    <w:p w:rsidR="001001A8" w:rsidRPr="00CD4B32" w:rsidRDefault="001001A8" w:rsidP="001001A8">
      <w:pPr>
        <w:rPr>
          <w:sz w:val="22"/>
          <w:szCs w:val="22"/>
        </w:rPr>
      </w:pPr>
    </w:p>
    <w:p w:rsidR="00586152" w:rsidRPr="00CD4B32" w:rsidRDefault="00586152" w:rsidP="001001A8">
      <w:pPr>
        <w:widowControl w:val="0"/>
        <w:suppressAutoHyphens w:val="0"/>
        <w:ind w:right="-284"/>
        <w:jc w:val="right"/>
        <w:rPr>
          <w:sz w:val="22"/>
          <w:szCs w:val="22"/>
        </w:rPr>
      </w:pPr>
    </w:p>
    <w:sectPr w:rsidR="00586152" w:rsidRPr="00CD4B32" w:rsidSect="003C2E46">
      <w:headerReference w:type="default" r:id="rId15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52" w:rsidRDefault="00F72E52">
      <w:r>
        <w:separator/>
      </w:r>
    </w:p>
  </w:endnote>
  <w:endnote w:type="continuationSeparator" w:id="0">
    <w:p w:rsidR="00F72E52" w:rsidRDefault="00F7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52" w:rsidRDefault="00F72E52">
      <w:r>
        <w:separator/>
      </w:r>
    </w:p>
  </w:footnote>
  <w:footnote w:type="continuationSeparator" w:id="0">
    <w:p w:rsidR="00F72E52" w:rsidRDefault="00F72E52">
      <w:r>
        <w:continuationSeparator/>
      </w:r>
    </w:p>
  </w:footnote>
  <w:footnote w:id="1">
    <w:p w:rsidR="00FC3BB6" w:rsidRPr="004426B5" w:rsidRDefault="00FC3BB6" w:rsidP="001001A8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FC3BB6" w:rsidRPr="004426B5" w:rsidRDefault="00FC3BB6" w:rsidP="001001A8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B6" w:rsidRPr="00A475F2" w:rsidRDefault="00FC3BB6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B6" w:rsidRPr="00A475F2" w:rsidRDefault="00FC3BB6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B6" w:rsidRPr="00A475F2" w:rsidRDefault="00FC3BB6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B6" w:rsidRPr="00A475F2" w:rsidRDefault="00FC3BB6" w:rsidP="003C2E46">
    <w:pPr>
      <w:pStyle w:val="lfej"/>
      <w:ind w:left="1440"/>
      <w:jc w:val="right"/>
      <w:rPr>
        <w:i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BB6" w:rsidRPr="00A475F2" w:rsidRDefault="00FC3BB6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09531F"/>
    <w:multiLevelType w:val="multilevel"/>
    <w:tmpl w:val="0D1ADE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6101E95"/>
    <w:multiLevelType w:val="multilevel"/>
    <w:tmpl w:val="A14A19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9FA451F"/>
    <w:multiLevelType w:val="multilevel"/>
    <w:tmpl w:val="DC58A70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4">
    <w:nsid w:val="22DF0EB6"/>
    <w:multiLevelType w:val="hybridMultilevel"/>
    <w:tmpl w:val="A7DAF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129BB"/>
    <w:multiLevelType w:val="hybridMultilevel"/>
    <w:tmpl w:val="BB006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55B29"/>
    <w:multiLevelType w:val="hybridMultilevel"/>
    <w:tmpl w:val="1E588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45AC0A2A"/>
    <w:multiLevelType w:val="hybridMultilevel"/>
    <w:tmpl w:val="2B6E7E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854F81"/>
    <w:multiLevelType w:val="multilevel"/>
    <w:tmpl w:val="0C2C6808"/>
    <w:lvl w:ilvl="0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D60A4"/>
    <w:multiLevelType w:val="hybridMultilevel"/>
    <w:tmpl w:val="D3DA04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6F1F70"/>
    <w:multiLevelType w:val="hybridMultilevel"/>
    <w:tmpl w:val="6BFE7E9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C521282"/>
    <w:multiLevelType w:val="hybridMultilevel"/>
    <w:tmpl w:val="6DD60208"/>
    <w:lvl w:ilvl="0" w:tplc="7E9820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1" w:tplc="9A5C3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cs"/>
      </w:rPr>
    </w:lvl>
    <w:lvl w:ilvl="2" w:tplc="82DEFA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cs"/>
      </w:rPr>
    </w:lvl>
    <w:lvl w:ilvl="3" w:tplc="C8D8A0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cs"/>
      </w:rPr>
    </w:lvl>
    <w:lvl w:ilvl="4" w:tplc="46361C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cs"/>
      </w:rPr>
    </w:lvl>
    <w:lvl w:ilvl="5" w:tplc="173487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cs"/>
      </w:rPr>
    </w:lvl>
    <w:lvl w:ilvl="6" w:tplc="FEA6D0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cs"/>
      </w:rPr>
    </w:lvl>
    <w:lvl w:ilvl="7" w:tplc="B95A4F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cs"/>
      </w:rPr>
    </w:lvl>
    <w:lvl w:ilvl="8" w:tplc="A2FE9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cs"/>
      </w:rPr>
    </w:lvl>
  </w:abstractNum>
  <w:abstractNum w:abstractNumId="16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13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1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7"/>
  </w:num>
  <w:num w:numId="16">
    <w:abstractNumId w:val="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03B3F"/>
    <w:rsid w:val="00004086"/>
    <w:rsid w:val="00011AFD"/>
    <w:rsid w:val="00016F60"/>
    <w:rsid w:val="000175BA"/>
    <w:rsid w:val="00021D83"/>
    <w:rsid w:val="00023F70"/>
    <w:rsid w:val="00036C98"/>
    <w:rsid w:val="00040DF0"/>
    <w:rsid w:val="000426BB"/>
    <w:rsid w:val="00044597"/>
    <w:rsid w:val="00044E0E"/>
    <w:rsid w:val="00047667"/>
    <w:rsid w:val="00047A73"/>
    <w:rsid w:val="00052F49"/>
    <w:rsid w:val="000557F1"/>
    <w:rsid w:val="00066579"/>
    <w:rsid w:val="000710D0"/>
    <w:rsid w:val="00075B17"/>
    <w:rsid w:val="0008529D"/>
    <w:rsid w:val="00090727"/>
    <w:rsid w:val="00092FF1"/>
    <w:rsid w:val="000A13DD"/>
    <w:rsid w:val="000A1431"/>
    <w:rsid w:val="000A780E"/>
    <w:rsid w:val="000A7BD6"/>
    <w:rsid w:val="000B4F23"/>
    <w:rsid w:val="000B519E"/>
    <w:rsid w:val="000C054B"/>
    <w:rsid w:val="000E63D3"/>
    <w:rsid w:val="000E6F3A"/>
    <w:rsid w:val="000F329A"/>
    <w:rsid w:val="000F70B5"/>
    <w:rsid w:val="001001A8"/>
    <w:rsid w:val="00101825"/>
    <w:rsid w:val="0010364C"/>
    <w:rsid w:val="001057D6"/>
    <w:rsid w:val="00115576"/>
    <w:rsid w:val="00115EDF"/>
    <w:rsid w:val="00130DAB"/>
    <w:rsid w:val="001337A3"/>
    <w:rsid w:val="001428C8"/>
    <w:rsid w:val="001456E1"/>
    <w:rsid w:val="001465B1"/>
    <w:rsid w:val="00155211"/>
    <w:rsid w:val="00161057"/>
    <w:rsid w:val="00163ADD"/>
    <w:rsid w:val="00172A1B"/>
    <w:rsid w:val="0017638D"/>
    <w:rsid w:val="00180C68"/>
    <w:rsid w:val="00183CB6"/>
    <w:rsid w:val="00184D2D"/>
    <w:rsid w:val="001B2016"/>
    <w:rsid w:val="001B4735"/>
    <w:rsid w:val="001C01BC"/>
    <w:rsid w:val="001C7183"/>
    <w:rsid w:val="001D059B"/>
    <w:rsid w:val="001D4EA6"/>
    <w:rsid w:val="001E052E"/>
    <w:rsid w:val="001E0F23"/>
    <w:rsid w:val="001E22BD"/>
    <w:rsid w:val="001E6B23"/>
    <w:rsid w:val="001F2714"/>
    <w:rsid w:val="001F4A34"/>
    <w:rsid w:val="00202216"/>
    <w:rsid w:val="00204C6E"/>
    <w:rsid w:val="00205D61"/>
    <w:rsid w:val="00213C57"/>
    <w:rsid w:val="002176BD"/>
    <w:rsid w:val="00217B13"/>
    <w:rsid w:val="00222BD2"/>
    <w:rsid w:val="00223B8D"/>
    <w:rsid w:val="00226FC5"/>
    <w:rsid w:val="00235778"/>
    <w:rsid w:val="00242457"/>
    <w:rsid w:val="00242A39"/>
    <w:rsid w:val="00263669"/>
    <w:rsid w:val="00265BC2"/>
    <w:rsid w:val="002716A1"/>
    <w:rsid w:val="00271A0B"/>
    <w:rsid w:val="00282EEC"/>
    <w:rsid w:val="00286502"/>
    <w:rsid w:val="00286BC3"/>
    <w:rsid w:val="002B2032"/>
    <w:rsid w:val="002B2C61"/>
    <w:rsid w:val="002D52E4"/>
    <w:rsid w:val="002D6284"/>
    <w:rsid w:val="002E1E58"/>
    <w:rsid w:val="002F2C7F"/>
    <w:rsid w:val="002F3914"/>
    <w:rsid w:val="002F7D97"/>
    <w:rsid w:val="00300E54"/>
    <w:rsid w:val="003027C8"/>
    <w:rsid w:val="0031244E"/>
    <w:rsid w:val="003132C1"/>
    <w:rsid w:val="00317320"/>
    <w:rsid w:val="003272DE"/>
    <w:rsid w:val="00333E85"/>
    <w:rsid w:val="00335E1A"/>
    <w:rsid w:val="00341070"/>
    <w:rsid w:val="0034122E"/>
    <w:rsid w:val="003452E6"/>
    <w:rsid w:val="003461DD"/>
    <w:rsid w:val="00352BD0"/>
    <w:rsid w:val="0036544A"/>
    <w:rsid w:val="00366971"/>
    <w:rsid w:val="00370652"/>
    <w:rsid w:val="00374CE5"/>
    <w:rsid w:val="00382652"/>
    <w:rsid w:val="00383D2B"/>
    <w:rsid w:val="00394B21"/>
    <w:rsid w:val="0039714F"/>
    <w:rsid w:val="00397F54"/>
    <w:rsid w:val="003A381A"/>
    <w:rsid w:val="003B467C"/>
    <w:rsid w:val="003C2E46"/>
    <w:rsid w:val="003C6A29"/>
    <w:rsid w:val="003C6B54"/>
    <w:rsid w:val="003C79F2"/>
    <w:rsid w:val="003D45B6"/>
    <w:rsid w:val="003D7CDB"/>
    <w:rsid w:val="003E2624"/>
    <w:rsid w:val="003E612C"/>
    <w:rsid w:val="003F2BFB"/>
    <w:rsid w:val="003F33A0"/>
    <w:rsid w:val="00400001"/>
    <w:rsid w:val="004064BF"/>
    <w:rsid w:val="00407E1C"/>
    <w:rsid w:val="00420946"/>
    <w:rsid w:val="004252CF"/>
    <w:rsid w:val="004300E1"/>
    <w:rsid w:val="0043712E"/>
    <w:rsid w:val="00443EAF"/>
    <w:rsid w:val="00444850"/>
    <w:rsid w:val="00447057"/>
    <w:rsid w:val="00452BC1"/>
    <w:rsid w:val="004800EC"/>
    <w:rsid w:val="004939E0"/>
    <w:rsid w:val="0049611A"/>
    <w:rsid w:val="004A1123"/>
    <w:rsid w:val="004A367B"/>
    <w:rsid w:val="004A7E45"/>
    <w:rsid w:val="004B078F"/>
    <w:rsid w:val="004C1C46"/>
    <w:rsid w:val="004C5059"/>
    <w:rsid w:val="004C57A3"/>
    <w:rsid w:val="004C6357"/>
    <w:rsid w:val="004D76F3"/>
    <w:rsid w:val="004E20C6"/>
    <w:rsid w:val="00501566"/>
    <w:rsid w:val="00506046"/>
    <w:rsid w:val="00510B85"/>
    <w:rsid w:val="005172EA"/>
    <w:rsid w:val="00523862"/>
    <w:rsid w:val="00525019"/>
    <w:rsid w:val="00526339"/>
    <w:rsid w:val="00533E5E"/>
    <w:rsid w:val="00537D47"/>
    <w:rsid w:val="00546AC2"/>
    <w:rsid w:val="00547AE0"/>
    <w:rsid w:val="005523CD"/>
    <w:rsid w:val="005524FB"/>
    <w:rsid w:val="0055475B"/>
    <w:rsid w:val="00555580"/>
    <w:rsid w:val="005561D7"/>
    <w:rsid w:val="005607B7"/>
    <w:rsid w:val="00563F88"/>
    <w:rsid w:val="00567EBB"/>
    <w:rsid w:val="00575D39"/>
    <w:rsid w:val="00581966"/>
    <w:rsid w:val="00586152"/>
    <w:rsid w:val="00586EB7"/>
    <w:rsid w:val="005875D1"/>
    <w:rsid w:val="005900CC"/>
    <w:rsid w:val="00590E9C"/>
    <w:rsid w:val="00594DAB"/>
    <w:rsid w:val="005B025A"/>
    <w:rsid w:val="005B11BB"/>
    <w:rsid w:val="005C32F3"/>
    <w:rsid w:val="005C4486"/>
    <w:rsid w:val="005D002F"/>
    <w:rsid w:val="005D0CF9"/>
    <w:rsid w:val="005D3B28"/>
    <w:rsid w:val="005D74C0"/>
    <w:rsid w:val="005E2D90"/>
    <w:rsid w:val="005E2F1D"/>
    <w:rsid w:val="005F13DC"/>
    <w:rsid w:val="005F457A"/>
    <w:rsid w:val="005F6857"/>
    <w:rsid w:val="005F7058"/>
    <w:rsid w:val="006012CF"/>
    <w:rsid w:val="00604861"/>
    <w:rsid w:val="00607DB2"/>
    <w:rsid w:val="00612443"/>
    <w:rsid w:val="00615153"/>
    <w:rsid w:val="006432D8"/>
    <w:rsid w:val="00647652"/>
    <w:rsid w:val="00657030"/>
    <w:rsid w:val="006571FE"/>
    <w:rsid w:val="0067616B"/>
    <w:rsid w:val="0068107E"/>
    <w:rsid w:val="00683BB6"/>
    <w:rsid w:val="00693908"/>
    <w:rsid w:val="00695ACC"/>
    <w:rsid w:val="006A1B20"/>
    <w:rsid w:val="006A479B"/>
    <w:rsid w:val="006C5B9C"/>
    <w:rsid w:val="006D1941"/>
    <w:rsid w:val="006D46C5"/>
    <w:rsid w:val="006F0326"/>
    <w:rsid w:val="006F60FB"/>
    <w:rsid w:val="006F699D"/>
    <w:rsid w:val="006F7D81"/>
    <w:rsid w:val="00701296"/>
    <w:rsid w:val="0070232F"/>
    <w:rsid w:val="007072BA"/>
    <w:rsid w:val="00713BEB"/>
    <w:rsid w:val="00722A83"/>
    <w:rsid w:val="00723001"/>
    <w:rsid w:val="0072581D"/>
    <w:rsid w:val="00725D10"/>
    <w:rsid w:val="00727ECD"/>
    <w:rsid w:val="00730E16"/>
    <w:rsid w:val="007318DA"/>
    <w:rsid w:val="00731E76"/>
    <w:rsid w:val="00747549"/>
    <w:rsid w:val="00752220"/>
    <w:rsid w:val="00752931"/>
    <w:rsid w:val="0075566A"/>
    <w:rsid w:val="007629A6"/>
    <w:rsid w:val="007718B7"/>
    <w:rsid w:val="00787870"/>
    <w:rsid w:val="00787AD2"/>
    <w:rsid w:val="00794101"/>
    <w:rsid w:val="00796683"/>
    <w:rsid w:val="007A6107"/>
    <w:rsid w:val="007A6460"/>
    <w:rsid w:val="007B3CEB"/>
    <w:rsid w:val="007C1FA4"/>
    <w:rsid w:val="007C7B05"/>
    <w:rsid w:val="007D094F"/>
    <w:rsid w:val="007D140A"/>
    <w:rsid w:val="007D358B"/>
    <w:rsid w:val="007E7BEC"/>
    <w:rsid w:val="007F0245"/>
    <w:rsid w:val="007F3B85"/>
    <w:rsid w:val="007F68BD"/>
    <w:rsid w:val="00800839"/>
    <w:rsid w:val="008032D7"/>
    <w:rsid w:val="00804EE5"/>
    <w:rsid w:val="00816F20"/>
    <w:rsid w:val="008172D3"/>
    <w:rsid w:val="0081755E"/>
    <w:rsid w:val="008175DD"/>
    <w:rsid w:val="008213F2"/>
    <w:rsid w:val="008303EC"/>
    <w:rsid w:val="008310CC"/>
    <w:rsid w:val="00837108"/>
    <w:rsid w:val="00840DEE"/>
    <w:rsid w:val="00857CBE"/>
    <w:rsid w:val="00857FC1"/>
    <w:rsid w:val="00866295"/>
    <w:rsid w:val="0087360B"/>
    <w:rsid w:val="0088216F"/>
    <w:rsid w:val="008B2DF2"/>
    <w:rsid w:val="008B3E26"/>
    <w:rsid w:val="008C1B0B"/>
    <w:rsid w:val="008C5A06"/>
    <w:rsid w:val="008C64C8"/>
    <w:rsid w:val="008D541E"/>
    <w:rsid w:val="008D7A1A"/>
    <w:rsid w:val="008E16A7"/>
    <w:rsid w:val="008E2034"/>
    <w:rsid w:val="008E310C"/>
    <w:rsid w:val="008F3C42"/>
    <w:rsid w:val="008F56E1"/>
    <w:rsid w:val="008F6F4E"/>
    <w:rsid w:val="00900302"/>
    <w:rsid w:val="00900B65"/>
    <w:rsid w:val="00902AB7"/>
    <w:rsid w:val="00911E54"/>
    <w:rsid w:val="00922ABF"/>
    <w:rsid w:val="00927AAD"/>
    <w:rsid w:val="0095312B"/>
    <w:rsid w:val="009572A9"/>
    <w:rsid w:val="00971249"/>
    <w:rsid w:val="00975634"/>
    <w:rsid w:val="00984A0D"/>
    <w:rsid w:val="00987906"/>
    <w:rsid w:val="009963D8"/>
    <w:rsid w:val="009A296A"/>
    <w:rsid w:val="009A4497"/>
    <w:rsid w:val="009B18A8"/>
    <w:rsid w:val="009B2CF5"/>
    <w:rsid w:val="009B61AB"/>
    <w:rsid w:val="009B75B2"/>
    <w:rsid w:val="009D7ABB"/>
    <w:rsid w:val="009E6E72"/>
    <w:rsid w:val="009F4585"/>
    <w:rsid w:val="009F4D45"/>
    <w:rsid w:val="009F6CAB"/>
    <w:rsid w:val="009F7481"/>
    <w:rsid w:val="00A01606"/>
    <w:rsid w:val="00A26F2F"/>
    <w:rsid w:val="00A40665"/>
    <w:rsid w:val="00A410D2"/>
    <w:rsid w:val="00A4266F"/>
    <w:rsid w:val="00A4412C"/>
    <w:rsid w:val="00A50817"/>
    <w:rsid w:val="00A51D77"/>
    <w:rsid w:val="00A5289C"/>
    <w:rsid w:val="00A66D33"/>
    <w:rsid w:val="00A677F5"/>
    <w:rsid w:val="00A731E9"/>
    <w:rsid w:val="00A73D7F"/>
    <w:rsid w:val="00A74CAB"/>
    <w:rsid w:val="00A74F10"/>
    <w:rsid w:val="00A803A1"/>
    <w:rsid w:val="00A80F57"/>
    <w:rsid w:val="00A81BAF"/>
    <w:rsid w:val="00A91E65"/>
    <w:rsid w:val="00AA4D8A"/>
    <w:rsid w:val="00AA6653"/>
    <w:rsid w:val="00AB5C17"/>
    <w:rsid w:val="00AB72E5"/>
    <w:rsid w:val="00AC431A"/>
    <w:rsid w:val="00AC5920"/>
    <w:rsid w:val="00AE6347"/>
    <w:rsid w:val="00AE69E8"/>
    <w:rsid w:val="00AE6DA0"/>
    <w:rsid w:val="00AF024F"/>
    <w:rsid w:val="00AF408A"/>
    <w:rsid w:val="00B0424B"/>
    <w:rsid w:val="00B042E9"/>
    <w:rsid w:val="00B13E2B"/>
    <w:rsid w:val="00B27F7C"/>
    <w:rsid w:val="00B301C9"/>
    <w:rsid w:val="00B35E66"/>
    <w:rsid w:val="00B5585A"/>
    <w:rsid w:val="00B60525"/>
    <w:rsid w:val="00B758A3"/>
    <w:rsid w:val="00B83235"/>
    <w:rsid w:val="00B85BB8"/>
    <w:rsid w:val="00B9027C"/>
    <w:rsid w:val="00B91C52"/>
    <w:rsid w:val="00BA43C1"/>
    <w:rsid w:val="00BC3774"/>
    <w:rsid w:val="00BD1E25"/>
    <w:rsid w:val="00BE409E"/>
    <w:rsid w:val="00BF07C0"/>
    <w:rsid w:val="00C11D25"/>
    <w:rsid w:val="00C141E6"/>
    <w:rsid w:val="00C149A7"/>
    <w:rsid w:val="00C178A8"/>
    <w:rsid w:val="00C21CE1"/>
    <w:rsid w:val="00C21D61"/>
    <w:rsid w:val="00C2264E"/>
    <w:rsid w:val="00C22970"/>
    <w:rsid w:val="00C35328"/>
    <w:rsid w:val="00C44C91"/>
    <w:rsid w:val="00C5695C"/>
    <w:rsid w:val="00C572BE"/>
    <w:rsid w:val="00C66375"/>
    <w:rsid w:val="00C777C3"/>
    <w:rsid w:val="00C8072D"/>
    <w:rsid w:val="00C82E35"/>
    <w:rsid w:val="00C84066"/>
    <w:rsid w:val="00C934D8"/>
    <w:rsid w:val="00C93A7C"/>
    <w:rsid w:val="00CA5BB9"/>
    <w:rsid w:val="00CA768C"/>
    <w:rsid w:val="00CB6C32"/>
    <w:rsid w:val="00CC19F4"/>
    <w:rsid w:val="00CC7A02"/>
    <w:rsid w:val="00CD4B32"/>
    <w:rsid w:val="00CE6E12"/>
    <w:rsid w:val="00CF7429"/>
    <w:rsid w:val="00D03FE1"/>
    <w:rsid w:val="00D051A9"/>
    <w:rsid w:val="00D05FB6"/>
    <w:rsid w:val="00D12090"/>
    <w:rsid w:val="00D154EF"/>
    <w:rsid w:val="00D2086D"/>
    <w:rsid w:val="00D20DE6"/>
    <w:rsid w:val="00D3194F"/>
    <w:rsid w:val="00D47B7D"/>
    <w:rsid w:val="00D515C8"/>
    <w:rsid w:val="00D57538"/>
    <w:rsid w:val="00D673D3"/>
    <w:rsid w:val="00D7130C"/>
    <w:rsid w:val="00D73962"/>
    <w:rsid w:val="00D819E2"/>
    <w:rsid w:val="00D94A28"/>
    <w:rsid w:val="00DA27D3"/>
    <w:rsid w:val="00DB13B0"/>
    <w:rsid w:val="00DC0484"/>
    <w:rsid w:val="00DD127E"/>
    <w:rsid w:val="00DD6526"/>
    <w:rsid w:val="00DE2F19"/>
    <w:rsid w:val="00DF2C75"/>
    <w:rsid w:val="00DF4B95"/>
    <w:rsid w:val="00DF7D8A"/>
    <w:rsid w:val="00E00564"/>
    <w:rsid w:val="00E01D2E"/>
    <w:rsid w:val="00E103DA"/>
    <w:rsid w:val="00E10605"/>
    <w:rsid w:val="00E14D98"/>
    <w:rsid w:val="00E22A67"/>
    <w:rsid w:val="00E24404"/>
    <w:rsid w:val="00E274F9"/>
    <w:rsid w:val="00E309E9"/>
    <w:rsid w:val="00E30BF3"/>
    <w:rsid w:val="00E37D20"/>
    <w:rsid w:val="00E4571E"/>
    <w:rsid w:val="00E51077"/>
    <w:rsid w:val="00E51FE9"/>
    <w:rsid w:val="00E52BE2"/>
    <w:rsid w:val="00E5471A"/>
    <w:rsid w:val="00E560AB"/>
    <w:rsid w:val="00E627B0"/>
    <w:rsid w:val="00E6341F"/>
    <w:rsid w:val="00E63787"/>
    <w:rsid w:val="00E63C27"/>
    <w:rsid w:val="00E66833"/>
    <w:rsid w:val="00E66FD9"/>
    <w:rsid w:val="00E9005B"/>
    <w:rsid w:val="00E916DC"/>
    <w:rsid w:val="00E97FD8"/>
    <w:rsid w:val="00EA3AFD"/>
    <w:rsid w:val="00EB24BF"/>
    <w:rsid w:val="00EB25F2"/>
    <w:rsid w:val="00EB3F6A"/>
    <w:rsid w:val="00EC22D7"/>
    <w:rsid w:val="00EF713F"/>
    <w:rsid w:val="00F06813"/>
    <w:rsid w:val="00F1168B"/>
    <w:rsid w:val="00F20AC4"/>
    <w:rsid w:val="00F2336C"/>
    <w:rsid w:val="00F30E98"/>
    <w:rsid w:val="00F36966"/>
    <w:rsid w:val="00F4666D"/>
    <w:rsid w:val="00F519EF"/>
    <w:rsid w:val="00F57E77"/>
    <w:rsid w:val="00F62CC8"/>
    <w:rsid w:val="00F63704"/>
    <w:rsid w:val="00F656FF"/>
    <w:rsid w:val="00F679B8"/>
    <w:rsid w:val="00F72E52"/>
    <w:rsid w:val="00F759CE"/>
    <w:rsid w:val="00F77447"/>
    <w:rsid w:val="00F83AF0"/>
    <w:rsid w:val="00F97C19"/>
    <w:rsid w:val="00FA5D46"/>
    <w:rsid w:val="00FB7908"/>
    <w:rsid w:val="00FC1305"/>
    <w:rsid w:val="00FC3BB6"/>
    <w:rsid w:val="00FC573D"/>
    <w:rsid w:val="00FD1B57"/>
    <w:rsid w:val="00FD33FF"/>
    <w:rsid w:val="00FE53AA"/>
    <w:rsid w:val="00FF1122"/>
    <w:rsid w:val="00FF1299"/>
    <w:rsid w:val="00FF4B52"/>
    <w:rsid w:val="00FF57B6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3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qFormat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customStyle="1" w:styleId="Default">
    <w:name w:val="Default"/>
    <w:rsid w:val="00D81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blokk">
    <w:name w:val="Block Text"/>
    <w:basedOn w:val="Norml"/>
    <w:uiPriority w:val="99"/>
    <w:rsid w:val="002E1E58"/>
    <w:pPr>
      <w:numPr>
        <w:numId w:val="8"/>
      </w:numPr>
      <w:tabs>
        <w:tab w:val="left" w:pos="720"/>
      </w:tabs>
      <w:overflowPunct/>
      <w:autoSpaceDE/>
      <w:ind w:right="424"/>
      <w:jc w:val="both"/>
      <w:textAlignment w:val="auto"/>
    </w:pPr>
    <w:rPr>
      <w:lang w:eastAsia="hu-HU"/>
    </w:rPr>
  </w:style>
  <w:style w:type="paragraph" w:customStyle="1" w:styleId="BodyText21">
    <w:name w:val="Body Text 21"/>
    <w:basedOn w:val="Norml"/>
    <w:uiPriority w:val="99"/>
    <w:rsid w:val="009B18A8"/>
    <w:pPr>
      <w:tabs>
        <w:tab w:val="left" w:pos="851"/>
      </w:tabs>
      <w:suppressAutoHyphens w:val="0"/>
      <w:overflowPunct/>
      <w:autoSpaceDE/>
      <w:ind w:left="284"/>
      <w:jc w:val="both"/>
      <w:textAlignment w:val="auto"/>
    </w:pPr>
    <w:rPr>
      <w:lang w:eastAsia="hu-HU"/>
    </w:rPr>
  </w:style>
  <w:style w:type="character" w:customStyle="1" w:styleId="Szvegtrzs0">
    <w:name w:val="Szövegtörzs_"/>
    <w:basedOn w:val="Bekezdsalapbettpusa"/>
    <w:link w:val="Szvegtrzs1"/>
    <w:rsid w:val="00011A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011AFD"/>
    <w:pPr>
      <w:widowControl w:val="0"/>
      <w:shd w:val="clear" w:color="auto" w:fill="FFFFFF"/>
      <w:suppressAutoHyphens w:val="0"/>
      <w:overflowPunct/>
      <w:autoSpaceDE/>
      <w:spacing w:line="259" w:lineRule="auto"/>
      <w:textAlignment w:val="auto"/>
    </w:pPr>
    <w:rPr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C3532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style15"/>
    <w:rsid w:val="00FA5D46"/>
    <w:rPr>
      <w:rFonts w:ascii="Times New Roman" w:hAnsi="Times New Roman" w:cs="Times New Roman" w:hint="cs"/>
    </w:rPr>
  </w:style>
  <w:style w:type="paragraph" w:customStyle="1" w:styleId="ListaszerbekezdsListParagraphmoiBulletListFooterTextnumberedParagraphedeliste1BulletrListParagraph1Listeafsnit1PargrafodaLista1ListParagraph211Prrafodelista1lista2Szmozottlista1">
    <w:name w:val="Listaszerű bekezdés;List Paragraph à moi;Bullet List;FooterText;numbered;Paragraphe de liste1;Bulletr List Paragraph;列出段落;列出段落1;Listeafsnit1;Parágrafo da Lista1;List Paragraph21;リスト段落1;Párrafo de lista1;lista_2;Számozott lista 1"/>
    <w:basedOn w:val="Norml"/>
    <w:uiPriority w:val="34"/>
    <w:qFormat/>
    <w:rsid w:val="000B519E"/>
    <w:pPr>
      <w:suppressAutoHyphens w:val="0"/>
      <w:overflowPunct/>
      <w:autoSpaceDE/>
      <w:ind w:left="708"/>
      <w:textAlignment w:val="auto"/>
    </w:pPr>
    <w:rPr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00302"/>
  </w:style>
  <w:style w:type="character" w:customStyle="1" w:styleId="llbChar">
    <w:name w:val="Élőláb Char"/>
    <w:basedOn w:val="Bekezdsalapbettpusa"/>
    <w:link w:val="llb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3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qFormat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customStyle="1" w:styleId="Default">
    <w:name w:val="Default"/>
    <w:rsid w:val="00D81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blokk">
    <w:name w:val="Block Text"/>
    <w:basedOn w:val="Norml"/>
    <w:uiPriority w:val="99"/>
    <w:rsid w:val="002E1E58"/>
    <w:pPr>
      <w:numPr>
        <w:numId w:val="8"/>
      </w:numPr>
      <w:tabs>
        <w:tab w:val="left" w:pos="720"/>
      </w:tabs>
      <w:overflowPunct/>
      <w:autoSpaceDE/>
      <w:ind w:right="424"/>
      <w:jc w:val="both"/>
      <w:textAlignment w:val="auto"/>
    </w:pPr>
    <w:rPr>
      <w:lang w:eastAsia="hu-HU"/>
    </w:rPr>
  </w:style>
  <w:style w:type="paragraph" w:customStyle="1" w:styleId="BodyText21">
    <w:name w:val="Body Text 21"/>
    <w:basedOn w:val="Norml"/>
    <w:uiPriority w:val="99"/>
    <w:rsid w:val="009B18A8"/>
    <w:pPr>
      <w:tabs>
        <w:tab w:val="left" w:pos="851"/>
      </w:tabs>
      <w:suppressAutoHyphens w:val="0"/>
      <w:overflowPunct/>
      <w:autoSpaceDE/>
      <w:ind w:left="284"/>
      <w:jc w:val="both"/>
      <w:textAlignment w:val="auto"/>
    </w:pPr>
    <w:rPr>
      <w:lang w:eastAsia="hu-HU"/>
    </w:rPr>
  </w:style>
  <w:style w:type="character" w:customStyle="1" w:styleId="Szvegtrzs0">
    <w:name w:val="Szövegtörzs_"/>
    <w:basedOn w:val="Bekezdsalapbettpusa"/>
    <w:link w:val="Szvegtrzs1"/>
    <w:rsid w:val="00011A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011AFD"/>
    <w:pPr>
      <w:widowControl w:val="0"/>
      <w:shd w:val="clear" w:color="auto" w:fill="FFFFFF"/>
      <w:suppressAutoHyphens w:val="0"/>
      <w:overflowPunct/>
      <w:autoSpaceDE/>
      <w:spacing w:line="259" w:lineRule="auto"/>
      <w:textAlignment w:val="auto"/>
    </w:pPr>
    <w:rPr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C3532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style15"/>
    <w:rsid w:val="00FA5D46"/>
    <w:rPr>
      <w:rFonts w:ascii="Times New Roman" w:hAnsi="Times New Roman" w:cs="Times New Roman" w:hint="cs"/>
    </w:rPr>
  </w:style>
  <w:style w:type="paragraph" w:customStyle="1" w:styleId="ListaszerbekezdsListParagraphmoiBulletListFooterTextnumberedParagraphedeliste1BulletrListParagraph1Listeafsnit1PargrafodaLista1ListParagraph211Prrafodelista1lista2Szmozottlista1">
    <w:name w:val="Listaszerű bekezdés;List Paragraph à moi;Bullet List;FooterText;numbered;Paragraphe de liste1;Bulletr List Paragraph;列出段落;列出段落1;Listeafsnit1;Parágrafo da Lista1;List Paragraph21;リスト段落1;Párrafo de lista1;lista_2;Számozott lista 1"/>
    <w:basedOn w:val="Norml"/>
    <w:uiPriority w:val="34"/>
    <w:qFormat/>
    <w:rsid w:val="000B519E"/>
    <w:pPr>
      <w:suppressAutoHyphens w:val="0"/>
      <w:overflowPunct/>
      <w:autoSpaceDE/>
      <w:ind w:left="708"/>
      <w:textAlignment w:val="auto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agy.daniel6@mav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A432-732A-4565-8666-C88DA4FC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3556</Words>
  <Characters>24539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Nagy 6 Dániel (nagy6da)</cp:lastModifiedBy>
  <cp:revision>2</cp:revision>
  <cp:lastPrinted>2020-02-13T14:32:00Z</cp:lastPrinted>
  <dcterms:created xsi:type="dcterms:W3CDTF">2020-06-23T13:35:00Z</dcterms:created>
  <dcterms:modified xsi:type="dcterms:W3CDTF">2020-06-23T13:35:00Z</dcterms:modified>
</cp:coreProperties>
</file>