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09" w:rsidRPr="00D7537B" w:rsidRDefault="00473409" w:rsidP="004734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hu-HU"/>
        </w:rPr>
      </w:pPr>
      <w:r w:rsidRPr="00D7537B">
        <w:rPr>
          <w:rFonts w:ascii="Times New Roman" w:eastAsia="Times New Roman" w:hAnsi="Times New Roman"/>
          <w:b/>
          <w:i/>
          <w:spacing w:val="4"/>
          <w:sz w:val="24"/>
          <w:szCs w:val="24"/>
          <w:lang w:eastAsia="hu-HU"/>
        </w:rPr>
        <w:t xml:space="preserve">INDIKATÍV AJÁNLATTÉTI LAP 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D69">
        <w:rPr>
          <w:rFonts w:ascii="Times New Roman" w:eastAsia="Times New Roman" w:hAnsi="Times New Roman"/>
          <w:b/>
          <w:i/>
          <w:spacing w:val="4"/>
          <w:sz w:val="24"/>
          <w:szCs w:val="24"/>
          <w:lang w:eastAsia="hu-HU"/>
        </w:rPr>
        <w:t xml:space="preserve">Áramszedő ellenőrző berendezések üzemeltetés támogatása </w:t>
      </w: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Ajánlattevő neve: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Ajánlattevő székhelye: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Levelezési címe: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Aláírásra jogosult neve:</w:t>
      </w:r>
    </w:p>
    <w:p w:rsidR="00473409" w:rsidRPr="002F5EBA" w:rsidRDefault="00473409" w:rsidP="00473409">
      <w:pPr>
        <w:tabs>
          <w:tab w:val="left" w:pos="1701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Kapcsolattartó neve: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Telefon: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 xml:space="preserve">Telefax: </w:t>
      </w:r>
    </w:p>
    <w:p w:rsidR="00473409" w:rsidRPr="002F5EBA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5EBA">
        <w:rPr>
          <w:rFonts w:ascii="Times New Roman" w:eastAsia="Times New Roman" w:hAnsi="Times New Roman"/>
          <w:sz w:val="24"/>
          <w:szCs w:val="24"/>
          <w:lang w:eastAsia="hu-HU"/>
        </w:rPr>
        <w:t>E-mail cím:</w:t>
      </w:r>
    </w:p>
    <w:p w:rsidR="00473409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7537B">
        <w:rPr>
          <w:rFonts w:ascii="Times New Roman" w:eastAsia="Times New Roman" w:hAnsi="Times New Roman"/>
          <w:b/>
          <w:sz w:val="24"/>
          <w:szCs w:val="24"/>
          <w:lang w:eastAsia="hu-HU"/>
        </w:rPr>
        <w:t>Ajánlat:</w:t>
      </w:r>
    </w:p>
    <w:p w:rsidR="00473409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9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452"/>
        <w:gridCol w:w="1356"/>
      </w:tblGrid>
      <w:tr w:rsidR="00473409" w:rsidRPr="008321C4" w:rsidTr="00674706">
        <w:trPr>
          <w:trHeight w:val="525"/>
        </w:trPr>
        <w:tc>
          <w:tcPr>
            <w:tcW w:w="93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A heti karbantartás során elvégzendő ellenőrzési feladatok:</w:t>
            </w:r>
          </w:p>
        </w:tc>
      </w:tr>
      <w:tr w:rsidR="00473409" w:rsidRPr="008321C4" w:rsidTr="00674706">
        <w:trPr>
          <w:trHeight w:val="300"/>
        </w:trPr>
        <w:tc>
          <w:tcPr>
            <w:tcW w:w="93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Áramellátó és elektronika-szekrény 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Ssz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Munka leírása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Díj (nettó HUF)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szekrény légkondicionáló egység működésének ellenőrzése. (Hűtés vagy fűtés az évszaknak történő beállításoknak megfelelően).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Az elektronika-szekrény szünetmentes tápegységének ellenőrzése szemrevételezéssel (különös tekintettel a helyi hibajelzésekre vonatkozóan).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PMS PC-k állapotának szemrevételezése, ellenőrzése.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Router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állapotának szemrevételezéssel történő ellenőrzése.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93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eastAsia="Times New Roman"/>
                <w:b/>
                <w:bCs/>
                <w:color w:val="000000"/>
                <w:lang w:eastAsia="hu-HU"/>
              </w:rPr>
              <w:t>Mérőkapu és berendezései a pályán</w:t>
            </w:r>
          </w:p>
        </w:tc>
      </w:tr>
      <w:tr w:rsidR="00473409" w:rsidRPr="008321C4" w:rsidTr="00674706">
        <w:trPr>
          <w:trHeight w:val="91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1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morfológiai és kopásmérő, valamint a megemelkedés mérő modul kamera és lézer dobozainak szemrevételezéssel történő ellenőrzése, különös tekintettel az esetleges sérülésekre, valamint a lézer és az optika látószögébe kerülő esetleges (idegen) tárgyakra vonatkozóan.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</w:tbl>
    <w:p w:rsidR="00473409" w:rsidRPr="00D7537B" w:rsidRDefault="00473409" w:rsidP="004734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169"/>
        <w:gridCol w:w="1791"/>
      </w:tblGrid>
      <w:tr w:rsidR="00473409" w:rsidRPr="008321C4" w:rsidTr="00674706">
        <w:trPr>
          <w:trHeight w:val="375"/>
        </w:trPr>
        <w:tc>
          <w:tcPr>
            <w:tcW w:w="94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A havi karbantartás során elvégzendő ellenőrzési feladatok:</w:t>
            </w:r>
          </w:p>
        </w:tc>
      </w:tr>
      <w:tr w:rsidR="00473409" w:rsidRPr="008321C4" w:rsidTr="00674706">
        <w:trPr>
          <w:trHeight w:val="300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Mérőkapu és berendezései a pályán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Ssz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Munka leírása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Díj (nettó HUF)</w:t>
            </w:r>
          </w:p>
        </w:tc>
      </w:tr>
      <w:tr w:rsidR="00473409" w:rsidRPr="008321C4" w:rsidTr="00674706">
        <w:trPr>
          <w:trHeight w:val="9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A lézeregységekhez tartozó hőmérséklet és páraszenzorok helyi vagy távdiagnosztikával történő ellenőrzése, szükség esetén a működés beállítása.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Vonatkerék érzékelők</w:t>
            </w:r>
          </w:p>
        </w:tc>
      </w:tr>
      <w:tr w:rsidR="00473409" w:rsidRPr="008321C4" w:rsidTr="00674706">
        <w:trPr>
          <w:trHeight w:val="91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Kerékérzékelők és a kábelezés (beleértve a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kábelvégelzáró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csatlakozó doboz) épségének ellenőrzése szemrevételezéssel. Szükség esetén javítás.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</w:tbl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1843"/>
      </w:tblGrid>
      <w:tr w:rsidR="00473409" w:rsidRPr="008321C4" w:rsidTr="00674706">
        <w:trPr>
          <w:trHeight w:val="37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A negyedéves karbantartás során elvégzendő ellenőrzési feladatok:</w:t>
            </w:r>
          </w:p>
        </w:tc>
      </w:tr>
      <w:tr w:rsidR="00473409" w:rsidRPr="008321C4" w:rsidTr="00674706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Mérőkapu és berendezései a pályán</w:t>
            </w:r>
          </w:p>
        </w:tc>
      </w:tr>
      <w:tr w:rsidR="00473409" w:rsidRPr="008321C4" w:rsidTr="00674706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Ssz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Munka leírása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Díj (nettó HUF)</w:t>
            </w:r>
          </w:p>
        </w:tc>
      </w:tr>
      <w:tr w:rsidR="00473409" w:rsidRPr="008321C4" w:rsidTr="00674706">
        <w:trPr>
          <w:trHeight w:val="15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A morfológiai és kopásmérő, valamint a megemelkedés mérő modul lézer egységeinek emisszió és működés vizsgálata. (Lézervédő szemüveg használata, valamint vágányzár szükséges!)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hu-HU"/>
              </w:rPr>
              <w:t>Összesen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18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eastAsia="Times New Roman"/>
                <w:b/>
                <w:bCs/>
                <w:color w:val="000000"/>
                <w:lang w:eastAsia="hu-HU"/>
              </w:rPr>
              <w:t>A táblázatban megjelölt karbantartási munkák elvégzéséhez felsővezeték karbantartó jármű bérlése, vágányzár és a felsővezeték hálózat feszültségmentesítésének előzetes megrendelése szükséges.</w:t>
            </w:r>
          </w:p>
        </w:tc>
      </w:tr>
    </w:tbl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169"/>
        <w:gridCol w:w="2053"/>
      </w:tblGrid>
      <w:tr w:rsidR="00473409" w:rsidRPr="008321C4" w:rsidTr="00674706">
        <w:trPr>
          <w:trHeight w:val="375"/>
        </w:trPr>
        <w:tc>
          <w:tcPr>
            <w:tcW w:w="97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A féléves karbantartás során elvégzendő feladatok:</w:t>
            </w: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Áramellátó és elektronika-szekrény 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Ssz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Munka leírása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Díj (nettó HUF)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A szekrény légkondicionáló egységének működési ellenőrzése, karbantartása. Hűtés és fűtés.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Rack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légszűrő ellenőrzése, tisztítása, szükség szerint cseréje.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Az elektronika-szekrény szünetmentes tápegységének és az akkumulátorok állapotának ellenőrzése hálózati és akkumulátoros üzemmódban. Szükség szerint vagy 3 évente akkumulátor csere.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PMS PC-k kábelcsatlakozásainak ellenőrzése.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5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PMS PC-k működésének ellenőrzése. (SW és HW ellenőrzés, különös tekintettel a HDD-k állapotára.) HDD adatmentés. Szükség esetén a HDD-k cseréje.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1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Biztonsági matricák és kapcsolófeliratok meglétének ellenőrzése az elektronika szekrényben.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Mérőkapu és berendezései a pályán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rendszer minden elemének szemrevételezése, a síncsatlakozások ellenőrzése.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morfológiai és kopásmérő, valamint a megemelkedés mérő modul kamera és lézer ablakainak ellenőrzése, szükség esetén tisztítása. (Vágányzár szükséges!)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Lézer és kamera rendszerek hiánytalanságának és megfelelő működésének, beállításának és fókuszáltságának ellenőrzése. Szükség esetén a beállítások elvégzése. (Vágányzár szükséges!)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rendszer optikai szűrőinek ellenőrzése, szükség esetén cseréje. (Vágányzár szükséges!)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rendszer teljes működésének ellenőrzése a vonat áthaladása során.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eastAsia="Times New Roman"/>
                <w:b/>
                <w:bCs/>
                <w:color w:val="000000"/>
                <w:lang w:eastAsia="hu-HU"/>
              </w:rPr>
              <w:t>A táblázatban megjelölt karbantartási munkák elvégzéséhez felsővezeték karbantartó jármű bérlése, vágányzár és a felsővezeték hálózat feszültségmentesítésének előzetes megrendelése szükséges.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Vonatkerék érzékelők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Kerékérzékelők mechanikai ellenőrzése, csavarok meghúzása.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Kerékérzékelők tisztítása.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csatlakozók és a vezetékek állapotának ellenőrzése és a szükséges javítások elvégzése.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Kerékérzékelők műszeres kalibrálása és a működés ellenőrzése.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Visszajelentési hely berendezései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</w:t>
            </w: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berendezések működési próbája. (PC, monitor, egér, billentyűzet, nyomtató, hangszóró.)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Szerver és mérőhelyi kapcsolat ellenőrzése a </w:t>
            </w: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PC-n.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Összes, PMS rendszerrel kapcsolatos szoftverfunkció ellenőrzése a </w:t>
            </w: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PC-n.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Szükség esetén </w:t>
            </w: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toner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csere a nyomtatóban.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PC belső portalanítása.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PC HDD teszt, teljes adatmentés.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</w:tbl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169"/>
        <w:gridCol w:w="283"/>
        <w:gridCol w:w="1770"/>
      </w:tblGrid>
      <w:tr w:rsidR="00473409" w:rsidRPr="008321C4" w:rsidTr="00674706">
        <w:trPr>
          <w:trHeight w:val="375"/>
        </w:trPr>
        <w:tc>
          <w:tcPr>
            <w:tcW w:w="97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Az éves karbantartás során elvégzendő feladatok:</w:t>
            </w: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Áramellátó és elektronika-szekrény 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Ssz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Munka leírása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Díj (nettó HUF)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szekrény légkondicionáló egységének működési ellenőrzése, karbantartása. Hűtés és fűtés.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Rack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légszűrő ellenőrzése, tisztítása, szükség szerint cseréje.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Feszültségátalakítók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funkcionális ellenőrzése méréssel. Tápegységek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üresjárási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és terhelt feszültségének mérése. Szükség esetén a </w:t>
            </w:r>
            <w:proofErr w:type="gramStart"/>
            <w:r w:rsidRPr="008321C4">
              <w:rPr>
                <w:rFonts w:eastAsia="Times New Roman"/>
                <w:color w:val="000000"/>
                <w:lang w:eastAsia="hu-HU"/>
              </w:rPr>
              <w:t>berendezés(</w:t>
            </w:r>
            <w:proofErr w:type="spellStart"/>
            <w:proofErr w:type="gramEnd"/>
            <w:r w:rsidRPr="008321C4">
              <w:rPr>
                <w:rFonts w:eastAsia="Times New Roman"/>
                <w:color w:val="000000"/>
                <w:lang w:eastAsia="hu-HU"/>
              </w:rPr>
              <w:t>ek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>) cseréje.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Az elektronika-szekrény szünetmentes tápegységének és az akkumulátorok állapotának ellenőrzése hálózati és akkumulátoros üzemmódban. Az akkumulátorok állapotának ellenőrzése. Szükség szerint vagy 3 évente akkumulátor csere.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PMS PC-k működésének ellenőrzése. (SW és HW ellenőrzés, különös tekintettel a HDD-k állapotára.) HDD adatmentés. Szükség esetén a HDD-k cseréje.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Hálózati eszközök (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ethernet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HUB, GSM modem) funkcionális ellenőrzése, szükség esetén cseréje.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Biztonsági matricák és kapcsolófeliratok meglétének ellenőrzése az elektronika szekrényben.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Mérőkapu és berendezései a pályán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rendszer minden elemének szemrevételezése, a síncsatlakozások ellenőrzése.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morfológiai és kopásmérő, valamint a megemelkedés mérő modul kamera és lézer ablakainak ellenőrzése, szükség esetén tisztítása, cseréje. (Vágányzár szükséges!)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Lézer és kamera rendszerek hiánytalanságának és megfelelő működésének, beállításának és fókuszáltságának ellenőrzése. Szükség esetén a beállítások elvégzése. A Lézerek teljesítményének és a kibocsátás jellemzőinek ellenőrzése (nyitás, divergencia). (Vágányzár szükséges!)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rendszer optikai szűrőinek ellenőrzése, szükség esetén cseréje. (Vágányzár szükséges!)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kamerák teljes funkcionális hardveres és szoftveres funkcionális tesztje.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A rendszer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szilikagél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szárító kazettáinak cseréje. (Vágányzár szükséges!)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Megszakítók,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ÁVK-k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>, kapcsolók, relék működésének ellenőrzése, szükség szerinti javítása, cseréje.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8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Kábelek, csatlakozók ellenőrzése, tisztítása, szükség esetén cseréje. Optikai kábelek és csatlakozók ellenőrzése, szükség esetén cseréje.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9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Teljes funkcionális diagnosztika elvégzése diagnosztikai szoftverek segítségével.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10</w:t>
            </w: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rendszer teljes működésének ellenőrzése a vonat áthaladása során.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eastAsia="Times New Roman"/>
                <w:b/>
                <w:bCs/>
                <w:color w:val="000000"/>
                <w:lang w:eastAsia="hu-HU"/>
              </w:rPr>
              <w:t>A táblázatban megjelölt karbantartási munkák elvégzéséhez felsővezeték karbantartó jármű bérlése, vágányzár és a felsővezeték hálózat feszültségmentesítésének előzetes megrendelése szükséges.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Vonatkerék érzékelők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Kerékérzékelők mechanikai ellenőrzése, csavarok meghúzása, a megfelelő nyomaték ellenőrzése. 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Kerékérzékelők tisztítása.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csatlakozók és a vezetékek állapotának ellenőrzése és a szükséges javítások elvégzése.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Kerékérzékelők műszeres kalibrálása és a működés ellenőrzése.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Visszajelentési hely berendezései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A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berendezések működési próbája. (PC, monitor, egér, billentyűzet, nyomtató, hangszóró.)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Szerver és mérőhelyi kapcsolat ellenőrzése a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PC-n.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Összes, PMS rendszerrel kapcsolatos szoftverfunkció ellenőrzése a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PC-n.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Szükség esetén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toner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csere a nyomtatóban.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PC belső portalanítása. Ventilátorok ellenőrzése, szükség esetén cseréje. Csatlakozók ellenőrzése. A kártyák és érintkezők megtisztítása.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PC HDD teszt, teljes adatmentés.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</w:tbl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169"/>
        <w:gridCol w:w="2053"/>
      </w:tblGrid>
      <w:tr w:rsidR="00473409" w:rsidRPr="008321C4" w:rsidTr="00674706">
        <w:trPr>
          <w:trHeight w:val="375"/>
        </w:trPr>
        <w:tc>
          <w:tcPr>
            <w:tcW w:w="97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21C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hu-HU"/>
              </w:rPr>
              <w:t>Egyedi megrendelés keretében végzett szolgáltatás</w:t>
            </w: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Áramellátó és elektronika-szekrény 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Ssz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Munka leírása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Díj (nettó HUF)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 szekrény légkondicionáló egység cseréje.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Akkumulátorok cseréje.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PMS PC-kben HDD-k cseréje és a szoftver visszaállítása.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PMS PC-kben tápegységek cseréje.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Mérőkapu és berendezései a pályán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Morfológiai és kopásmérő lézer cseréje. (Vágányzár szükséges!)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Megemelkedés mérő lézer cseréje. (Vágányzár szükséges!)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 xml:space="preserve">Kamera </w:t>
            </w: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boxok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cseréje. (Vágányzár szükséges!)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spellStart"/>
            <w:r w:rsidRPr="008321C4">
              <w:rPr>
                <w:rFonts w:eastAsia="Times New Roman"/>
                <w:color w:val="000000"/>
                <w:lang w:eastAsia="hu-HU"/>
              </w:rPr>
              <w:t>Lézerboxok</w:t>
            </w:r>
            <w:proofErr w:type="spellEnd"/>
            <w:r w:rsidRPr="008321C4">
              <w:rPr>
                <w:rFonts w:eastAsia="Times New Roman"/>
                <w:color w:val="000000"/>
                <w:lang w:eastAsia="hu-HU"/>
              </w:rPr>
              <w:t xml:space="preserve"> cseréje. (Vágányzár szükséges!)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9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09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eastAsia="Times New Roman"/>
                <w:b/>
                <w:bCs/>
                <w:color w:val="000000"/>
                <w:lang w:eastAsia="hu-HU"/>
              </w:rPr>
              <w:t>A táblázatban megjelölt karbantartási munkák elvégzéséhez felsővezeték karbantartó jármű bérlése, vágányzár és a felsővezeték hálózat feszültségmentesítésének előzetes megrendelése szükséges.</w:t>
            </w:r>
          </w:p>
          <w:p w:rsidR="00473409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473409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473409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473409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473409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473409" w:rsidRPr="008321C4" w:rsidRDefault="00473409" w:rsidP="006747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Vonatkerék érzékelők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Kerékérzékelő cseréje és kalibrálása.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473409" w:rsidRPr="008321C4" w:rsidTr="00674706">
        <w:trPr>
          <w:trHeight w:val="300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Visszajelentési hely berendezései</w:t>
            </w:r>
          </w:p>
        </w:tc>
      </w:tr>
      <w:tr w:rsidR="00473409" w:rsidRPr="008321C4" w:rsidTr="00674706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</w:t>
            </w:r>
            <w:proofErr w:type="spellStart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visszajelentőhelyi</w:t>
            </w:r>
            <w:proofErr w:type="spellEnd"/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PC HDD csere és szoftver visszaállítása.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473409" w:rsidRPr="008321C4" w:rsidTr="00674706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409" w:rsidRPr="008321C4" w:rsidRDefault="00473409" w:rsidP="00674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321C4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</w:tbl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Keltezés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……………..,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2020, …………, ……..</w:t>
      </w:r>
      <w:r w:rsidRPr="00D7537B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Pr="00D7537B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3409" w:rsidRPr="00D7537B" w:rsidRDefault="00473409" w:rsidP="004734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7537B">
        <w:rPr>
          <w:rFonts w:ascii="Times New Roman" w:eastAsia="Times New Roman" w:hAnsi="Times New Roman"/>
          <w:sz w:val="24"/>
          <w:szCs w:val="24"/>
          <w:lang w:eastAsia="hu-HU"/>
        </w:rPr>
        <w:t>………..……………….</w:t>
      </w:r>
    </w:p>
    <w:p w:rsidR="005956EA" w:rsidRDefault="005956EA">
      <w:bookmarkStart w:id="0" w:name="_GoBack"/>
      <w:bookmarkEnd w:id="0"/>
    </w:p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09"/>
    <w:rsid w:val="001262A1"/>
    <w:rsid w:val="00222BCA"/>
    <w:rsid w:val="002A78CE"/>
    <w:rsid w:val="00473409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409"/>
    <w:pPr>
      <w:spacing w:after="200" w:line="276" w:lineRule="auto"/>
    </w:pPr>
    <w:rPr>
      <w:rFonts w:ascii="Calibri" w:eastAsia="Calibri" w:hAnsi="Calibri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3"/>
    </w:pPr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4"/>
    </w:pPr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5"/>
    </w:pPr>
    <w:rPr>
      <w:rFonts w:ascii="Times New Roman" w:eastAsia="Times New Roman" w:hAnsi="Times New Roman" w:cs="Arial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6"/>
    </w:pPr>
    <w:rPr>
      <w:rFonts w:ascii="Times New Roman" w:eastAsia="Times New Roman" w:hAnsi="Times New Roman" w:cs="Arial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 w:cs="Arial"/>
      <w:i/>
      <w:iCs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8"/>
    </w:pPr>
    <w:rPr>
      <w:rFonts w:ascii="Cambria" w:eastAsia="Times New Roman" w:hAnsi="Cambria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Arial"/>
      <w:szCs w:val="24"/>
      <w:lang w:eastAsia="hu-HU"/>
    </w:r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autoSpaceDE w:val="0"/>
      <w:autoSpaceDN w:val="0"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Arial"/>
      <w:szCs w:val="24"/>
      <w:lang w:eastAsia="hu-HU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i/>
      <w:szCs w:val="24"/>
      <w:lang w:eastAsia="hu-HU"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autoSpaceDE w:val="0"/>
      <w:autoSpaceDN w:val="0"/>
      <w:spacing w:after="0" w:line="240" w:lineRule="auto"/>
      <w:ind w:left="720" w:right="720"/>
      <w:jc w:val="both"/>
    </w:pPr>
    <w:rPr>
      <w:rFonts w:ascii="Times New Roman" w:eastAsia="Times New Roman" w:hAnsi="Times New Roman" w:cs="Arial"/>
      <w:b/>
      <w:i/>
      <w:lang w:eastAsia="hu-HU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  <w:rPr>
      <w:sz w:val="24"/>
      <w:szCs w:val="20"/>
    </w:r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  <w:rPr>
      <w:sz w:val="24"/>
      <w:szCs w:val="20"/>
    </w:r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</w:pPr>
    <w:rPr>
      <w:sz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24"/>
      <w:lang w:eastAsia="hu-HU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pPr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"/>
      <w:sz w:val="24"/>
      <w:szCs w:val="24"/>
      <w:lang w:eastAsia="hu-HU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409"/>
    <w:pPr>
      <w:spacing w:after="200" w:line="276" w:lineRule="auto"/>
    </w:pPr>
    <w:rPr>
      <w:rFonts w:ascii="Calibri" w:eastAsia="Calibri" w:hAnsi="Calibri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autoSpaceDE w:val="0"/>
      <w:autoSpaceDN w:val="0"/>
      <w:spacing w:before="240" w:after="60" w:line="240" w:lineRule="auto"/>
      <w:jc w:val="both"/>
      <w:outlineLvl w:val="3"/>
    </w:pPr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4"/>
    </w:pPr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5"/>
    </w:pPr>
    <w:rPr>
      <w:rFonts w:ascii="Times New Roman" w:eastAsia="Times New Roman" w:hAnsi="Times New Roman" w:cs="Arial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6"/>
    </w:pPr>
    <w:rPr>
      <w:rFonts w:ascii="Times New Roman" w:eastAsia="Times New Roman" w:hAnsi="Times New Roman" w:cs="Arial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 w:cs="Arial"/>
      <w:i/>
      <w:iCs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autoSpaceDE w:val="0"/>
      <w:autoSpaceDN w:val="0"/>
      <w:spacing w:before="240" w:after="60" w:line="240" w:lineRule="auto"/>
      <w:jc w:val="both"/>
      <w:outlineLvl w:val="8"/>
    </w:pPr>
    <w:rPr>
      <w:rFonts w:ascii="Cambria" w:eastAsia="Times New Roman" w:hAnsi="Cambria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Arial"/>
      <w:szCs w:val="24"/>
      <w:lang w:eastAsia="hu-HU"/>
    </w:r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autoSpaceDE w:val="0"/>
      <w:autoSpaceDN w:val="0"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Arial"/>
      <w:szCs w:val="24"/>
      <w:lang w:eastAsia="hu-HU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i/>
      <w:szCs w:val="24"/>
      <w:lang w:eastAsia="hu-HU"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autoSpaceDE w:val="0"/>
      <w:autoSpaceDN w:val="0"/>
      <w:spacing w:after="0" w:line="240" w:lineRule="auto"/>
      <w:ind w:left="720" w:right="720"/>
      <w:jc w:val="both"/>
    </w:pPr>
    <w:rPr>
      <w:rFonts w:ascii="Times New Roman" w:eastAsia="Times New Roman" w:hAnsi="Times New Roman" w:cs="Arial"/>
      <w:b/>
      <w:i/>
      <w:lang w:eastAsia="hu-HU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  <w:rPr>
      <w:sz w:val="24"/>
      <w:szCs w:val="20"/>
    </w:r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  <w:rPr>
      <w:sz w:val="24"/>
      <w:szCs w:val="20"/>
    </w:r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</w:pPr>
    <w:rPr>
      <w:sz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Cs w:val="24"/>
      <w:lang w:eastAsia="hu-HU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pPr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"/>
      <w:sz w:val="24"/>
      <w:szCs w:val="24"/>
      <w:lang w:eastAsia="hu-HU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2020-07-08T13:34:00Z</dcterms:created>
  <dcterms:modified xsi:type="dcterms:W3CDTF">2020-07-08T13:35:00Z</dcterms:modified>
</cp:coreProperties>
</file>