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73" w:rsidRPr="003C0E27" w:rsidRDefault="00D84F56" w:rsidP="00C65473">
      <w:pPr>
        <w:pStyle w:val="Fordts"/>
        <w:suppressAutoHyphens/>
        <w:spacing w:before="0" w:after="0"/>
        <w:jc w:val="center"/>
        <w:rPr>
          <w:b/>
          <w:sz w:val="32"/>
          <w:szCs w:val="32"/>
          <w:u w:val="single"/>
          <w:lang w:val="hu-HU"/>
        </w:rPr>
      </w:pPr>
      <w:bookmarkStart w:id="0" w:name="_GoBack"/>
      <w:bookmarkEnd w:id="0"/>
      <w:r>
        <w:rPr>
          <w:b/>
          <w:sz w:val="32"/>
          <w:szCs w:val="32"/>
          <w:u w:val="single"/>
          <w:lang w:val="hu-HU"/>
        </w:rPr>
        <w:t>Műszaki leírás</w:t>
      </w:r>
    </w:p>
    <w:p w:rsidR="00C65473" w:rsidRPr="00750225" w:rsidRDefault="00C65473" w:rsidP="00C65473">
      <w:pPr>
        <w:pStyle w:val="Fordts"/>
        <w:suppressAutoHyphens/>
        <w:spacing w:before="0" w:after="0"/>
        <w:rPr>
          <w:lang w:val="hu-HU"/>
        </w:rPr>
      </w:pPr>
    </w:p>
    <w:p w:rsidR="00C65473" w:rsidRPr="000164FD" w:rsidRDefault="00C65473" w:rsidP="00C65473">
      <w:pPr>
        <w:suppressAutoHyphens/>
        <w:jc w:val="both"/>
        <w:rPr>
          <w:color w:val="333333"/>
          <w:szCs w:val="24"/>
        </w:rPr>
      </w:pPr>
    </w:p>
    <w:p w:rsidR="00C65473" w:rsidRPr="000164FD" w:rsidRDefault="00C65473" w:rsidP="00C65473">
      <w:pPr>
        <w:pStyle w:val="Cmsor1"/>
        <w:numPr>
          <w:ilvl w:val="0"/>
          <w:numId w:val="0"/>
        </w:numPr>
        <w:suppressAutoHyphens/>
        <w:rPr>
          <w:rFonts w:ascii="Times New Roman" w:hAnsi="Times New Roman"/>
          <w:color w:val="333333"/>
          <w:sz w:val="24"/>
          <w:szCs w:val="24"/>
          <w:lang w:val="hu-HU"/>
        </w:rPr>
      </w:pPr>
      <w:bookmarkStart w:id="1" w:name="_Toc519948613"/>
      <w:r w:rsidRPr="000164FD">
        <w:rPr>
          <w:rFonts w:ascii="Times New Roman" w:hAnsi="Times New Roman"/>
          <w:color w:val="333333"/>
          <w:sz w:val="24"/>
          <w:szCs w:val="24"/>
          <w:lang w:val="hu-HU"/>
        </w:rPr>
        <w:t>J</w:t>
      </w:r>
      <w:r w:rsidR="00110920">
        <w:rPr>
          <w:rFonts w:ascii="Times New Roman" w:hAnsi="Times New Roman"/>
          <w:color w:val="333333"/>
          <w:sz w:val="24"/>
          <w:szCs w:val="24"/>
          <w:lang w:val="hu-HU"/>
        </w:rPr>
        <w:t>elenlegi állapot</w:t>
      </w:r>
      <w:bookmarkEnd w:id="1"/>
      <w:r w:rsidRPr="000164FD">
        <w:rPr>
          <w:rFonts w:ascii="Times New Roman" w:hAnsi="Times New Roman"/>
          <w:color w:val="333333"/>
          <w:sz w:val="24"/>
          <w:szCs w:val="24"/>
          <w:lang w:val="hu-HU"/>
        </w:rPr>
        <w:t xml:space="preserve"> </w:t>
      </w:r>
    </w:p>
    <w:p w:rsidR="00C65473" w:rsidRPr="000164FD" w:rsidRDefault="00C65473" w:rsidP="00C65473">
      <w:pPr>
        <w:suppressAutoHyphens/>
        <w:rPr>
          <w:szCs w:val="24"/>
        </w:rPr>
      </w:pPr>
    </w:p>
    <w:p w:rsidR="00341FCC" w:rsidRDefault="00341FCC" w:rsidP="00341FCC">
      <w:pPr>
        <w:pStyle w:val="Default"/>
        <w:jc w:val="both"/>
        <w:rPr>
          <w:rFonts w:ascii="Times New Roman" w:hAnsi="Times New Roman"/>
        </w:rPr>
      </w:pPr>
      <w:r w:rsidRPr="00BC0C99">
        <w:rPr>
          <w:rFonts w:ascii="Times New Roman" w:hAnsi="Times New Roman"/>
        </w:rPr>
        <w:t xml:space="preserve">Mezőzombor – Nyíregyháza </w:t>
      </w:r>
      <w:r w:rsidRPr="006A3A90">
        <w:rPr>
          <w:rFonts w:ascii="Times New Roman" w:hAnsi="Times New Roman"/>
        </w:rPr>
        <w:t>vasúti vonalszakasz 129+</w:t>
      </w:r>
      <w:proofErr w:type="gramStart"/>
      <w:r w:rsidRPr="006A3A90">
        <w:rPr>
          <w:rFonts w:ascii="Times New Roman" w:hAnsi="Times New Roman"/>
        </w:rPr>
        <w:t>71</w:t>
      </w:r>
      <w:proofErr w:type="gramEnd"/>
      <w:r w:rsidRPr="006A3A90">
        <w:rPr>
          <w:rFonts w:ascii="Times New Roman" w:hAnsi="Times New Roman"/>
        </w:rPr>
        <w:t xml:space="preserve"> hm és a 38-as számú másodrendű főútvonal 7+152 km szelvényében található </w:t>
      </w:r>
      <w:r>
        <w:rPr>
          <w:rFonts w:ascii="Times New Roman" w:hAnsi="Times New Roman"/>
        </w:rPr>
        <w:t>közúti-</w:t>
      </w:r>
      <w:r w:rsidRPr="006A3A90">
        <w:rPr>
          <w:rFonts w:ascii="Times New Roman" w:hAnsi="Times New Roman"/>
        </w:rPr>
        <w:t xml:space="preserve">vasúti átjáró forgalmának biztosítására Tarcal állomás SR1 jelű fénysorompó </w:t>
      </w:r>
      <w:r>
        <w:rPr>
          <w:rFonts w:ascii="Times New Roman" w:hAnsi="Times New Roman"/>
        </w:rPr>
        <w:t>szolgál</w:t>
      </w:r>
      <w:r w:rsidRPr="006A3A9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Jelenleg  a</w:t>
      </w:r>
      <w:proofErr w:type="gramEnd"/>
      <w:r>
        <w:rPr>
          <w:rFonts w:ascii="Times New Roman" w:hAnsi="Times New Roman"/>
        </w:rPr>
        <w:t xml:space="preserve"> közúti - vasúti átjáróban közúti  forgalmat </w:t>
      </w:r>
      <w:r w:rsidRPr="006A3A90">
        <w:rPr>
          <w:rFonts w:ascii="Times New Roman" w:hAnsi="Times New Roman"/>
        </w:rPr>
        <w:t xml:space="preserve"> 4 db közúti fényjelző  útján tájékoztatja a vasúti átjáró szabad, vagy lezárt állapotáról.</w:t>
      </w:r>
    </w:p>
    <w:p w:rsidR="00C65473" w:rsidRPr="000164FD" w:rsidRDefault="00C65473" w:rsidP="00C65473">
      <w:pPr>
        <w:suppressAutoHyphens/>
        <w:jc w:val="both"/>
        <w:rPr>
          <w:szCs w:val="24"/>
        </w:rPr>
      </w:pPr>
    </w:p>
    <w:p w:rsidR="00C65473" w:rsidRPr="00110920" w:rsidRDefault="00352505" w:rsidP="00C65473">
      <w:pPr>
        <w:pStyle w:val="Cmsor1"/>
        <w:numPr>
          <w:ilvl w:val="0"/>
          <w:numId w:val="0"/>
        </w:numPr>
        <w:suppressAutoHyphens/>
        <w:rPr>
          <w:rFonts w:ascii="Times New Roman" w:hAnsi="Times New Roman"/>
          <w:sz w:val="24"/>
          <w:szCs w:val="24"/>
          <w:lang w:val="hu-HU"/>
        </w:rPr>
      </w:pPr>
      <w:bookmarkStart w:id="2" w:name="_Toc519948614"/>
      <w:r>
        <w:rPr>
          <w:rFonts w:ascii="Times New Roman" w:hAnsi="Times New Roman"/>
          <w:sz w:val="24"/>
          <w:szCs w:val="24"/>
          <w:lang w:val="hu-HU"/>
        </w:rPr>
        <w:t>T</w:t>
      </w:r>
      <w:r w:rsidR="00110920" w:rsidRPr="00110920">
        <w:rPr>
          <w:rFonts w:ascii="Times New Roman" w:hAnsi="Times New Roman"/>
          <w:sz w:val="24"/>
          <w:szCs w:val="24"/>
          <w:lang w:val="hu-HU"/>
        </w:rPr>
        <w:t>ervezett állapot</w:t>
      </w:r>
      <w:bookmarkEnd w:id="2"/>
      <w:r w:rsidR="00C65473" w:rsidRPr="0011092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C65473" w:rsidRPr="000164FD" w:rsidRDefault="00C65473" w:rsidP="00C65473">
      <w:pPr>
        <w:suppressAutoHyphens/>
        <w:jc w:val="both"/>
        <w:rPr>
          <w:b/>
          <w:color w:val="333333"/>
          <w:szCs w:val="24"/>
        </w:rPr>
      </w:pPr>
    </w:p>
    <w:p w:rsidR="00F30821" w:rsidRPr="00F30821" w:rsidRDefault="00C65473" w:rsidP="00084F29">
      <w:pPr>
        <w:jc w:val="both"/>
        <w:rPr>
          <w:szCs w:val="24"/>
        </w:rPr>
      </w:pPr>
      <w:r w:rsidRPr="000164FD">
        <w:rPr>
          <w:szCs w:val="24"/>
        </w:rPr>
        <w:t xml:space="preserve">Az átjáró geometriájában a tervek szerint </w:t>
      </w:r>
      <w:r w:rsidR="00A75268">
        <w:rPr>
          <w:szCs w:val="24"/>
        </w:rPr>
        <w:t xml:space="preserve">nem </w:t>
      </w:r>
      <w:r w:rsidRPr="000164FD">
        <w:rPr>
          <w:szCs w:val="24"/>
        </w:rPr>
        <w:t xml:space="preserve">történik változás. </w:t>
      </w:r>
      <w:r w:rsidR="00DA3A2A">
        <w:rPr>
          <w:szCs w:val="24"/>
        </w:rPr>
        <w:t>A</w:t>
      </w:r>
      <w:r w:rsidR="00352505">
        <w:rPr>
          <w:szCs w:val="24"/>
        </w:rPr>
        <w:t xml:space="preserve"> 1. számú mellékletbe csatolt BO/08/UO/546-5/2019 számú</w:t>
      </w:r>
      <w:r w:rsidRPr="000164FD">
        <w:rPr>
          <w:szCs w:val="24"/>
        </w:rPr>
        <w:t xml:space="preserve"> új biztosítási mód </w:t>
      </w:r>
      <w:r w:rsidR="00DA3A2A">
        <w:rPr>
          <w:szCs w:val="24"/>
        </w:rPr>
        <w:t>határozatával összhangban az állomási fénysorompó</w:t>
      </w:r>
      <w:r w:rsidR="00352505">
        <w:rPr>
          <w:szCs w:val="24"/>
        </w:rPr>
        <w:t xml:space="preserve"> </w:t>
      </w:r>
      <w:r w:rsidR="00DA3A2A">
        <w:rPr>
          <w:szCs w:val="24"/>
        </w:rPr>
        <w:t>berendezés kiegészül a közlekedési irányonként egy-egy félsorompó berendezéssel.</w:t>
      </w:r>
      <w:r w:rsidRPr="000164FD">
        <w:rPr>
          <w:szCs w:val="24"/>
        </w:rPr>
        <w:t xml:space="preserve"> </w:t>
      </w:r>
    </w:p>
    <w:p w:rsidR="00C65473" w:rsidRDefault="00EF0522" w:rsidP="00DA3A2A">
      <w:pPr>
        <w:suppressAutoHyphens/>
        <w:jc w:val="both"/>
        <w:rPr>
          <w:szCs w:val="24"/>
        </w:rPr>
      </w:pPr>
      <w:r>
        <w:rPr>
          <w:szCs w:val="24"/>
        </w:rPr>
        <w:t xml:space="preserve">A biztosítási mód határozata szerint elkészült, majd jóváhagyott előterv elektronikus </w:t>
      </w:r>
      <w:proofErr w:type="gramStart"/>
      <w:r>
        <w:rPr>
          <w:szCs w:val="24"/>
        </w:rPr>
        <w:t>változatát  a</w:t>
      </w:r>
      <w:proofErr w:type="gramEnd"/>
      <w:r>
        <w:rPr>
          <w:szCs w:val="24"/>
        </w:rPr>
        <w:t xml:space="preserve"> 2. számú mellékletbe csatoltuk.</w:t>
      </w:r>
    </w:p>
    <w:p w:rsidR="00EF0522" w:rsidRDefault="00EF0522" w:rsidP="00EF0522">
      <w:pPr>
        <w:suppressAutoHyphens/>
        <w:jc w:val="both"/>
        <w:rPr>
          <w:szCs w:val="24"/>
        </w:rPr>
      </w:pPr>
      <w:r>
        <w:rPr>
          <w:szCs w:val="24"/>
        </w:rPr>
        <w:lastRenderedPageBreak/>
        <w:t xml:space="preserve">A </w:t>
      </w:r>
      <w:r w:rsidR="00D3352C">
        <w:rPr>
          <w:szCs w:val="24"/>
        </w:rPr>
        <w:t xml:space="preserve">jóváhagyott előterv alapján készített kiviteli terveket a 3. számú mellékletbe csatoltuk. </w:t>
      </w:r>
    </w:p>
    <w:p w:rsidR="00EF0522" w:rsidRPr="000164FD" w:rsidRDefault="00EF0522" w:rsidP="00DA3A2A">
      <w:pPr>
        <w:suppressAutoHyphens/>
        <w:jc w:val="both"/>
        <w:rPr>
          <w:szCs w:val="24"/>
        </w:rPr>
      </w:pPr>
    </w:p>
    <w:p w:rsidR="00352505" w:rsidRPr="00352505" w:rsidRDefault="00352505" w:rsidP="00352505">
      <w:pPr>
        <w:suppressAutoHyphens/>
        <w:jc w:val="both"/>
        <w:rPr>
          <w:szCs w:val="24"/>
        </w:rPr>
      </w:pPr>
      <w:r w:rsidRPr="00352505">
        <w:rPr>
          <w:szCs w:val="24"/>
        </w:rPr>
        <w:t xml:space="preserve">A biztosítóberendezés áramköreinek kialakítása számos helyen eltér a jelenleg hatályos D55 </w:t>
      </w:r>
    </w:p>
    <w:p w:rsidR="00C65473" w:rsidRDefault="00352505" w:rsidP="00352505">
      <w:pPr>
        <w:suppressAutoHyphens/>
        <w:jc w:val="both"/>
        <w:rPr>
          <w:szCs w:val="24"/>
        </w:rPr>
      </w:pPr>
      <w:proofErr w:type="gramStart"/>
      <w:r w:rsidRPr="00352505">
        <w:rPr>
          <w:szCs w:val="24"/>
        </w:rPr>
        <w:t>alapkapcsolástól</w:t>
      </w:r>
      <w:proofErr w:type="gramEnd"/>
      <w:r w:rsidRPr="00352505">
        <w:rPr>
          <w:szCs w:val="24"/>
        </w:rPr>
        <w:t>, javarészt a szovjet KÖFI illesztés miatt. A</w:t>
      </w:r>
      <w:r>
        <w:rPr>
          <w:szCs w:val="24"/>
        </w:rPr>
        <w:t xml:space="preserve">z átalakítási munkák nem </w:t>
      </w:r>
      <w:r w:rsidRPr="00352505">
        <w:rPr>
          <w:szCs w:val="24"/>
        </w:rPr>
        <w:t>foglalják magukban az eltérések javítását, a kapcsolások aktualizálását.</w:t>
      </w:r>
    </w:p>
    <w:p w:rsidR="00352505" w:rsidRDefault="00352505" w:rsidP="00352505">
      <w:pPr>
        <w:suppressAutoHyphens/>
        <w:jc w:val="both"/>
        <w:rPr>
          <w:szCs w:val="24"/>
        </w:rPr>
      </w:pPr>
    </w:p>
    <w:p w:rsidR="00352505" w:rsidRPr="000164FD" w:rsidRDefault="00352505" w:rsidP="00352505">
      <w:pPr>
        <w:suppressAutoHyphens/>
        <w:jc w:val="both"/>
        <w:rPr>
          <w:szCs w:val="24"/>
        </w:rPr>
      </w:pPr>
    </w:p>
    <w:p w:rsidR="00C65473" w:rsidRPr="000164FD" w:rsidRDefault="00DA1568" w:rsidP="00C65473">
      <w:pPr>
        <w:pStyle w:val="Cmsor2"/>
        <w:numPr>
          <w:ilvl w:val="0"/>
          <w:numId w:val="0"/>
        </w:numPr>
        <w:rPr>
          <w:rFonts w:ascii="Times New Roman" w:hAnsi="Times New Roman"/>
          <w:szCs w:val="24"/>
        </w:rPr>
      </w:pPr>
      <w:bookmarkStart w:id="3" w:name="_Toc519948615"/>
      <w:r>
        <w:rPr>
          <w:rFonts w:ascii="Times New Roman" w:hAnsi="Times New Roman"/>
          <w:szCs w:val="24"/>
        </w:rPr>
        <w:t>Fé</w:t>
      </w:r>
      <w:r w:rsidR="00DA3A2A">
        <w:rPr>
          <w:rFonts w:ascii="Times New Roman" w:hAnsi="Times New Roman"/>
          <w:szCs w:val="24"/>
        </w:rPr>
        <w:t>lsorompó</w:t>
      </w:r>
      <w:r w:rsidR="00110920">
        <w:rPr>
          <w:rFonts w:ascii="Times New Roman" w:hAnsi="Times New Roman"/>
          <w:szCs w:val="24"/>
        </w:rPr>
        <w:t>berendezés telepítése</w:t>
      </w:r>
      <w:bookmarkEnd w:id="3"/>
    </w:p>
    <w:p w:rsidR="00C65473" w:rsidRPr="000164FD" w:rsidRDefault="00C65473" w:rsidP="00C65473">
      <w:pPr>
        <w:suppressAutoHyphens/>
        <w:jc w:val="both"/>
        <w:rPr>
          <w:szCs w:val="24"/>
        </w:rPr>
      </w:pPr>
    </w:p>
    <w:p w:rsidR="009937E0" w:rsidRPr="009937E0" w:rsidRDefault="009937E0" w:rsidP="009937E0">
      <w:pPr>
        <w:jc w:val="both"/>
        <w:rPr>
          <w:szCs w:val="24"/>
        </w:rPr>
      </w:pPr>
      <w:r w:rsidRPr="009937E0">
        <w:rPr>
          <w:szCs w:val="24"/>
        </w:rPr>
        <w:t xml:space="preserve">Az SR1 állomási sorompó kiegészül 2 db MA-HSH-03 „C” típusú hidraulikus hajtóművel, </w:t>
      </w:r>
    </w:p>
    <w:p w:rsidR="009937E0" w:rsidRPr="009937E0" w:rsidRDefault="009937E0" w:rsidP="009937E0">
      <w:pPr>
        <w:jc w:val="both"/>
        <w:rPr>
          <w:szCs w:val="24"/>
        </w:rPr>
      </w:pPr>
      <w:proofErr w:type="gramStart"/>
      <w:r w:rsidRPr="009937E0">
        <w:rPr>
          <w:szCs w:val="24"/>
        </w:rPr>
        <w:t>melynek</w:t>
      </w:r>
      <w:proofErr w:type="gramEnd"/>
      <w:r w:rsidRPr="009937E0">
        <w:rPr>
          <w:szCs w:val="24"/>
        </w:rPr>
        <w:t xml:space="preserve"> vezérléséhez és csapórúd-ellenőrzéséhez új szerelvények (jelfogó, időzítő) felvétele </w:t>
      </w:r>
    </w:p>
    <w:p w:rsidR="009937E0" w:rsidRPr="009937E0" w:rsidRDefault="009937E0" w:rsidP="009937E0">
      <w:pPr>
        <w:jc w:val="both"/>
        <w:rPr>
          <w:szCs w:val="24"/>
        </w:rPr>
      </w:pPr>
      <w:proofErr w:type="gramStart"/>
      <w:r w:rsidRPr="009937E0">
        <w:rPr>
          <w:szCs w:val="24"/>
        </w:rPr>
        <w:t>szükséges</w:t>
      </w:r>
      <w:proofErr w:type="gramEnd"/>
      <w:r w:rsidRPr="009937E0">
        <w:rPr>
          <w:szCs w:val="24"/>
        </w:rPr>
        <w:t xml:space="preserve">. A korszerűsítés további lépcsőjeként a fénysorompók eddigi izzós kialakítása </w:t>
      </w:r>
    </w:p>
    <w:p w:rsidR="009937E0" w:rsidRDefault="009937E0" w:rsidP="009937E0">
      <w:pPr>
        <w:jc w:val="both"/>
        <w:rPr>
          <w:szCs w:val="24"/>
        </w:rPr>
      </w:pPr>
      <w:proofErr w:type="gramStart"/>
      <w:r w:rsidRPr="009937E0">
        <w:rPr>
          <w:szCs w:val="24"/>
        </w:rPr>
        <w:t>megszűnik</w:t>
      </w:r>
      <w:proofErr w:type="gramEnd"/>
      <w:r w:rsidRPr="009937E0">
        <w:rPr>
          <w:szCs w:val="24"/>
        </w:rPr>
        <w:t xml:space="preserve">, helyette a MES Kft. által forgalmazott ÁLED fényforrásai kerülnek beépítésre. </w:t>
      </w:r>
    </w:p>
    <w:p w:rsidR="00651076" w:rsidRDefault="00651076" w:rsidP="009937E0">
      <w:pPr>
        <w:jc w:val="both"/>
        <w:rPr>
          <w:szCs w:val="24"/>
        </w:rPr>
      </w:pPr>
    </w:p>
    <w:p w:rsidR="00782519" w:rsidRPr="00782519" w:rsidRDefault="00782519" w:rsidP="009937E0">
      <w:pPr>
        <w:jc w:val="both"/>
        <w:rPr>
          <w:szCs w:val="24"/>
        </w:rPr>
      </w:pPr>
      <w:r w:rsidRPr="00782519">
        <w:rPr>
          <w:szCs w:val="24"/>
        </w:rPr>
        <w:lastRenderedPageBreak/>
        <w:t xml:space="preserve">A fénysorompók vágánytengelytől való távolsága meghaladja az alaprendeletben rögzített </w:t>
      </w:r>
    </w:p>
    <w:p w:rsidR="00782519" w:rsidRPr="00782519" w:rsidRDefault="00782519" w:rsidP="00782519">
      <w:pPr>
        <w:jc w:val="both"/>
        <w:rPr>
          <w:szCs w:val="24"/>
        </w:rPr>
      </w:pPr>
      <w:proofErr w:type="gramStart"/>
      <w:r w:rsidRPr="00782519">
        <w:rPr>
          <w:szCs w:val="24"/>
        </w:rPr>
        <w:t>minimális</w:t>
      </w:r>
      <w:proofErr w:type="gramEnd"/>
      <w:r w:rsidRPr="00782519">
        <w:rPr>
          <w:szCs w:val="24"/>
        </w:rPr>
        <w:t xml:space="preserve"> értéket. Figyelembe véve a két új hajtómű telepítés</w:t>
      </w:r>
      <w:r>
        <w:rPr>
          <w:szCs w:val="24"/>
        </w:rPr>
        <w:t xml:space="preserve">ét, a fénysorompók a jelenlegi </w:t>
      </w:r>
    </w:p>
    <w:p w:rsidR="00782519" w:rsidRPr="00782519" w:rsidRDefault="00782519" w:rsidP="00782519">
      <w:pPr>
        <w:jc w:val="both"/>
        <w:rPr>
          <w:szCs w:val="24"/>
        </w:rPr>
      </w:pPr>
      <w:proofErr w:type="gramStart"/>
      <w:r w:rsidRPr="00782519">
        <w:rPr>
          <w:szCs w:val="24"/>
        </w:rPr>
        <w:t>telepítési</w:t>
      </w:r>
      <w:proofErr w:type="gramEnd"/>
      <w:r w:rsidRPr="00782519">
        <w:rPr>
          <w:szCs w:val="24"/>
        </w:rPr>
        <w:t xml:space="preserve"> helyükön is</w:t>
      </w:r>
      <w:r w:rsidR="00FD7927">
        <w:rPr>
          <w:szCs w:val="24"/>
        </w:rPr>
        <w:t xml:space="preserve"> kielégítik az új előírásokat. </w:t>
      </w:r>
    </w:p>
    <w:p w:rsidR="00782519" w:rsidRPr="00782519" w:rsidRDefault="00782519" w:rsidP="003A4803">
      <w:pPr>
        <w:jc w:val="both"/>
        <w:rPr>
          <w:szCs w:val="24"/>
        </w:rPr>
      </w:pPr>
      <w:r w:rsidRPr="00782519">
        <w:rPr>
          <w:szCs w:val="24"/>
        </w:rPr>
        <w:t xml:space="preserve">A hajtóműveket közvetlenül az „Sr1a” és „Sr1b” oszlopok mögé kell telepíteni. Az oszlopok </w:t>
      </w:r>
    </w:p>
    <w:p w:rsidR="00782519" w:rsidRDefault="00782519" w:rsidP="00FC1B04">
      <w:pPr>
        <w:jc w:val="both"/>
        <w:rPr>
          <w:szCs w:val="24"/>
        </w:rPr>
      </w:pPr>
      <w:r w:rsidRPr="00782519">
        <w:rPr>
          <w:szCs w:val="24"/>
        </w:rPr>
        <w:t xml:space="preserve">és a hajtóművek középvonalainak távolsága 0,5 méter </w:t>
      </w:r>
      <w:proofErr w:type="gramStart"/>
      <w:r w:rsidRPr="00782519">
        <w:rPr>
          <w:szCs w:val="24"/>
        </w:rPr>
        <w:t>kell</w:t>
      </w:r>
      <w:proofErr w:type="gramEnd"/>
      <w:r w:rsidRPr="00782519">
        <w:rPr>
          <w:szCs w:val="24"/>
        </w:rPr>
        <w:t xml:space="preserve"> legyen</w:t>
      </w:r>
      <w:r>
        <w:rPr>
          <w:szCs w:val="24"/>
        </w:rPr>
        <w:t xml:space="preserve">. A csapórúd teljes hossza 3,5 </w:t>
      </w:r>
      <w:r w:rsidRPr="00782519">
        <w:rPr>
          <w:szCs w:val="24"/>
        </w:rPr>
        <w:t>méter (2,3 m sorompórúd és 1,2 sorompókar), amely a behaladó</w:t>
      </w:r>
      <w:r>
        <w:rPr>
          <w:szCs w:val="24"/>
        </w:rPr>
        <w:t xml:space="preserve"> sáv 70%-át lefedi, a kihaladó </w:t>
      </w:r>
      <w:r w:rsidRPr="00782519">
        <w:rPr>
          <w:szCs w:val="24"/>
        </w:rPr>
        <w:t>sávot nem érinti, biztosítva a menekülési utat.</w:t>
      </w:r>
      <w:r w:rsidR="00FC1B04">
        <w:rPr>
          <w:szCs w:val="24"/>
        </w:rPr>
        <w:t xml:space="preserve"> </w:t>
      </w:r>
      <w:r w:rsidR="00FC1B04" w:rsidRPr="00FC1B04">
        <w:rPr>
          <w:szCs w:val="24"/>
        </w:rPr>
        <w:t>A kitűzési terv szerint a félsorompó hajtóművek a közúti fény</w:t>
      </w:r>
      <w:r w:rsidR="00FC1B04">
        <w:rPr>
          <w:szCs w:val="24"/>
        </w:rPr>
        <w:t xml:space="preserve">jelzők mögött elhelyezhetők, a </w:t>
      </w:r>
      <w:r w:rsidR="00FC1B04" w:rsidRPr="00FC1B04">
        <w:rPr>
          <w:szCs w:val="24"/>
        </w:rPr>
        <w:t>csapórudak léte miatt az útátjáró kiürítési ideje – és ezzel</w:t>
      </w:r>
      <w:r w:rsidR="00FC1B04">
        <w:rPr>
          <w:szCs w:val="24"/>
        </w:rPr>
        <w:t xml:space="preserve"> együtt a jelenleg alkalmazott </w:t>
      </w:r>
      <w:r w:rsidR="00FC1B04" w:rsidRPr="00FC1B04">
        <w:rPr>
          <w:szCs w:val="24"/>
        </w:rPr>
        <w:t>jelzőállítás késleltetés mértéke – nem változik.</w:t>
      </w:r>
    </w:p>
    <w:p w:rsidR="00651076" w:rsidRPr="00BB20A2" w:rsidRDefault="00651076" w:rsidP="00651076">
      <w:pPr>
        <w:jc w:val="both"/>
        <w:rPr>
          <w:szCs w:val="24"/>
        </w:rPr>
      </w:pPr>
      <w:r w:rsidRPr="00BB20A2">
        <w:rPr>
          <w:szCs w:val="24"/>
        </w:rPr>
        <w:t xml:space="preserve">A jelfogóhelyiség és az útátjáró közötti távolság meghaladja a telepítendő MA-HSH-03 </w:t>
      </w:r>
    </w:p>
    <w:p w:rsidR="00651076" w:rsidRPr="00BB20A2" w:rsidRDefault="00651076" w:rsidP="00651076">
      <w:pPr>
        <w:jc w:val="both"/>
        <w:rPr>
          <w:szCs w:val="24"/>
        </w:rPr>
      </w:pPr>
      <w:proofErr w:type="gramStart"/>
      <w:r w:rsidRPr="00BB20A2">
        <w:rPr>
          <w:szCs w:val="24"/>
        </w:rPr>
        <w:t>félsorompó</w:t>
      </w:r>
      <w:proofErr w:type="gramEnd"/>
      <w:r w:rsidRPr="00BB20A2">
        <w:rPr>
          <w:szCs w:val="24"/>
        </w:rPr>
        <w:t xml:space="preserve"> hajtómű gépkönyvében az .1,5 mm </w:t>
      </w:r>
      <w:proofErr w:type="spellStart"/>
      <w:r w:rsidRPr="00BB20A2">
        <w:rPr>
          <w:szCs w:val="24"/>
        </w:rPr>
        <w:t>Cu</w:t>
      </w:r>
      <w:proofErr w:type="spellEnd"/>
      <w:r w:rsidRPr="00BB20A2">
        <w:rPr>
          <w:szCs w:val="24"/>
        </w:rPr>
        <w:t xml:space="preserve"> </w:t>
      </w:r>
      <w:proofErr w:type="spellStart"/>
      <w:r w:rsidRPr="00BB20A2">
        <w:rPr>
          <w:szCs w:val="24"/>
        </w:rPr>
        <w:t>erekre</w:t>
      </w:r>
      <w:proofErr w:type="spellEnd"/>
      <w:r w:rsidRPr="00BB20A2">
        <w:rPr>
          <w:szCs w:val="24"/>
        </w:rPr>
        <w:t xml:space="preserve"> vonatkozó</w:t>
      </w:r>
      <w:r>
        <w:rPr>
          <w:szCs w:val="24"/>
        </w:rPr>
        <w:t xml:space="preserve"> telepítési korlátot, ezért új BRQA 14x2,5. </w:t>
      </w:r>
      <w:r w:rsidRPr="00BB20A2">
        <w:rPr>
          <w:szCs w:val="24"/>
        </w:rPr>
        <w:t>kábel kerül lefektetésre, amely a félcsapórúddal ka</w:t>
      </w:r>
      <w:r>
        <w:rPr>
          <w:szCs w:val="24"/>
        </w:rPr>
        <w:t xml:space="preserve">pcsolatos összes igényt ki tud </w:t>
      </w:r>
      <w:r w:rsidRPr="00BB20A2">
        <w:rPr>
          <w:szCs w:val="24"/>
        </w:rPr>
        <w:t xml:space="preserve">szolgálni. A </w:t>
      </w:r>
      <w:proofErr w:type="gramStart"/>
      <w:r w:rsidRPr="00BB20A2">
        <w:rPr>
          <w:szCs w:val="24"/>
        </w:rPr>
        <w:t>jelenlegi .1</w:t>
      </w:r>
      <w:proofErr w:type="gramEnd"/>
      <w:r w:rsidRPr="00BB20A2">
        <w:rPr>
          <w:szCs w:val="24"/>
        </w:rPr>
        <w:t>,5 mm erű kábelben felhasználható tartal</w:t>
      </w:r>
      <w:r>
        <w:rPr>
          <w:szCs w:val="24"/>
        </w:rPr>
        <w:t xml:space="preserve">ék nincs. Az új törzskábel kb. 1800 méter hosszú, melyből </w:t>
      </w:r>
      <w:r>
        <w:rPr>
          <w:szCs w:val="24"/>
        </w:rPr>
        <w:lastRenderedPageBreak/>
        <w:t>kb. 13</w:t>
      </w:r>
      <w:r w:rsidRPr="00BB20A2">
        <w:rPr>
          <w:szCs w:val="24"/>
        </w:rPr>
        <w:t>00 méter hosszban a fekt</w:t>
      </w:r>
      <w:r>
        <w:rPr>
          <w:szCs w:val="24"/>
        </w:rPr>
        <w:t xml:space="preserve">etést földárokban kell végezni </w:t>
      </w:r>
      <w:r w:rsidRPr="00BB20A2">
        <w:rPr>
          <w:szCs w:val="24"/>
        </w:rPr>
        <w:t>(kábelárok készítése, földkitermelés, visszatöltés és terepegyengetés), a fen</w:t>
      </w:r>
      <w:r>
        <w:rPr>
          <w:szCs w:val="24"/>
        </w:rPr>
        <w:t xml:space="preserve">nmaradó kb. 500 </w:t>
      </w:r>
      <w:r w:rsidRPr="00BB20A2">
        <w:rPr>
          <w:szCs w:val="24"/>
        </w:rPr>
        <w:t>métert meglévő káb</w:t>
      </w:r>
      <w:r>
        <w:rPr>
          <w:szCs w:val="24"/>
        </w:rPr>
        <w:t xml:space="preserve">elcsatornában kell elhelyezni. </w:t>
      </w:r>
    </w:p>
    <w:p w:rsidR="00651076" w:rsidRPr="00BB20A2" w:rsidRDefault="00651076" w:rsidP="00651076">
      <w:pPr>
        <w:jc w:val="both"/>
        <w:rPr>
          <w:szCs w:val="24"/>
        </w:rPr>
      </w:pPr>
      <w:r w:rsidRPr="00BB20A2">
        <w:rPr>
          <w:szCs w:val="24"/>
        </w:rPr>
        <w:t>A törzskábel az útátjáró körzetében új JT szekrényben végző</w:t>
      </w:r>
      <w:r>
        <w:rPr>
          <w:szCs w:val="24"/>
        </w:rPr>
        <w:t xml:space="preserve">dik. Ebbe a szekrénybe kerül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</w:p>
    <w:p w:rsidR="00651076" w:rsidRPr="00BB20A2" w:rsidRDefault="00651076" w:rsidP="00651076">
      <w:pPr>
        <w:jc w:val="both"/>
        <w:rPr>
          <w:szCs w:val="24"/>
        </w:rPr>
      </w:pPr>
      <w:proofErr w:type="gramStart"/>
      <w:r w:rsidRPr="00BB20A2">
        <w:rPr>
          <w:szCs w:val="24"/>
        </w:rPr>
        <w:t>lassú</w:t>
      </w:r>
      <w:proofErr w:type="gramEnd"/>
      <w:r w:rsidRPr="00BB20A2">
        <w:rPr>
          <w:szCs w:val="24"/>
        </w:rPr>
        <w:t xml:space="preserve"> felnyitás üzemmódhoz szükséges tápegység panel (transzf</w:t>
      </w:r>
      <w:r>
        <w:rPr>
          <w:szCs w:val="24"/>
        </w:rPr>
        <w:t xml:space="preserve">ormátor és egyenirányítás) is. </w:t>
      </w:r>
    </w:p>
    <w:p w:rsidR="00651076" w:rsidRDefault="00651076" w:rsidP="00651076">
      <w:pPr>
        <w:jc w:val="both"/>
        <w:rPr>
          <w:szCs w:val="24"/>
        </w:rPr>
      </w:pPr>
      <w:r w:rsidRPr="00BB20A2">
        <w:rPr>
          <w:szCs w:val="24"/>
        </w:rPr>
        <w:t>C</w:t>
      </w:r>
      <w:r>
        <w:rPr>
          <w:szCs w:val="24"/>
        </w:rPr>
        <w:t xml:space="preserve">sápkábelként 2 db BRQA 14x1,5. </w:t>
      </w:r>
      <w:r w:rsidRPr="00BB20A2">
        <w:rPr>
          <w:szCs w:val="24"/>
        </w:rPr>
        <w:t>kábel alkalmazható.</w:t>
      </w:r>
    </w:p>
    <w:p w:rsidR="00FC1B04" w:rsidRDefault="007C10E0" w:rsidP="00FC1B04">
      <w:pPr>
        <w:jc w:val="both"/>
        <w:rPr>
          <w:szCs w:val="24"/>
        </w:rPr>
      </w:pPr>
      <w:r>
        <w:rPr>
          <w:szCs w:val="24"/>
        </w:rPr>
        <w:t xml:space="preserve">A kiviteli tervek nem tartalmazzák a kábelnyomvonal tervét, illetve vasúti keresztezések dokumentációit. Ezen tervek készítés a Kivitelező feladatát képezi. </w:t>
      </w:r>
    </w:p>
    <w:p w:rsidR="00FD7927" w:rsidRDefault="00FD7927" w:rsidP="00FD7927">
      <w:pPr>
        <w:jc w:val="both"/>
        <w:rPr>
          <w:szCs w:val="24"/>
        </w:rPr>
      </w:pPr>
      <w:r>
        <w:rPr>
          <w:szCs w:val="24"/>
        </w:rPr>
        <w:t>A sorompóberendezésekhez alkalmazható kábeltípusokat a MÁV Zrt P-12440/2002 számon jóváhagyott, többször módosított</w:t>
      </w:r>
      <w:r>
        <w:rPr>
          <w:szCs w:val="24"/>
        </w:rPr>
        <w:tab/>
        <w:t>„Vasúti biztosítóberendezési földkábelek” és a P-2518/2002 számon jóváhagyott, többször módosított</w:t>
      </w:r>
      <w:r>
        <w:rPr>
          <w:szCs w:val="24"/>
        </w:rPr>
        <w:tab/>
        <w:t xml:space="preserve">„Vasúti fémvezetőjű telefonkábelek” c. előírása tartalmazza. A kábelek fektetése, szerelése során be kell tartani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</w:p>
    <w:p w:rsidR="00FD7927" w:rsidRDefault="00FD7927" w:rsidP="00FC1B04">
      <w:pPr>
        <w:jc w:val="both"/>
        <w:rPr>
          <w:szCs w:val="24"/>
        </w:rPr>
      </w:pPr>
      <w:r>
        <w:rPr>
          <w:szCs w:val="24"/>
        </w:rPr>
        <w:t>P-9227/2008 számon kiadott</w:t>
      </w:r>
      <w:r>
        <w:rPr>
          <w:szCs w:val="24"/>
        </w:rPr>
        <w:tab/>
        <w:t>„A vasúti távközlő- és biztosítóberendezési földkábelek fektetési irányelvei”-t, és az alkalmazott kábelekre kiadott szerelési technológiai előírásokat.</w:t>
      </w:r>
    </w:p>
    <w:p w:rsidR="00EC1554" w:rsidRPr="00EC1554" w:rsidRDefault="00EC1554" w:rsidP="00EC1554">
      <w:pPr>
        <w:jc w:val="both"/>
        <w:rPr>
          <w:szCs w:val="24"/>
        </w:rPr>
      </w:pPr>
      <w:r w:rsidRPr="00EC1554">
        <w:rPr>
          <w:szCs w:val="24"/>
        </w:rPr>
        <w:lastRenderedPageBreak/>
        <w:t>Az állomási sorompó visszajelentése már rendelkezik a csapórú</w:t>
      </w:r>
      <w:r>
        <w:rPr>
          <w:szCs w:val="24"/>
        </w:rPr>
        <w:t xml:space="preserve">d visszajelentéséhez szükséges </w:t>
      </w:r>
      <w:r w:rsidRPr="00EC1554">
        <w:rPr>
          <w:szCs w:val="24"/>
        </w:rPr>
        <w:t>vízszintes fényablakkal, így a kezelőkészül</w:t>
      </w:r>
      <w:r w:rsidR="007C10E0">
        <w:rPr>
          <w:szCs w:val="24"/>
        </w:rPr>
        <w:t xml:space="preserve">ék festési lapja nem változik. </w:t>
      </w:r>
    </w:p>
    <w:p w:rsidR="00E5766B" w:rsidRDefault="00EC1554" w:rsidP="00EC1554">
      <w:pPr>
        <w:jc w:val="both"/>
        <w:rPr>
          <w:szCs w:val="24"/>
        </w:rPr>
      </w:pPr>
      <w:r w:rsidRPr="00EC1554">
        <w:rPr>
          <w:szCs w:val="24"/>
        </w:rPr>
        <w:t>Az SR1 állomási sorompó belsőtéri szerelvényei a 49-es és az 50-es</w:t>
      </w:r>
      <w:r w:rsidR="00651076">
        <w:rPr>
          <w:szCs w:val="24"/>
        </w:rPr>
        <w:t xml:space="preserve"> állványokon </w:t>
      </w:r>
      <w:r w:rsidRPr="00EC1554">
        <w:rPr>
          <w:szCs w:val="24"/>
        </w:rPr>
        <w:t>helyezkednek el. A csapórudak ellenőrzéséhez két darab XJ típusú</w:t>
      </w:r>
      <w:r w:rsidR="00651076">
        <w:rPr>
          <w:szCs w:val="24"/>
        </w:rPr>
        <w:t xml:space="preserve"> jelfogó felvétele szükséges a </w:t>
      </w:r>
      <w:r w:rsidRPr="00EC1554">
        <w:rPr>
          <w:szCs w:val="24"/>
        </w:rPr>
        <w:t>49-es állvány aljában. A tervezéskor alapvetően a D55 alapáramk</w:t>
      </w:r>
      <w:r w:rsidR="00651076">
        <w:rPr>
          <w:szCs w:val="24"/>
        </w:rPr>
        <w:t xml:space="preserve">örben foglaltak a mérvadók, </w:t>
      </w:r>
      <w:proofErr w:type="gramStart"/>
      <w:r w:rsidR="00651076">
        <w:rPr>
          <w:szCs w:val="24"/>
        </w:rPr>
        <w:t xml:space="preserve">de </w:t>
      </w:r>
      <w:r w:rsidRPr="00EC1554">
        <w:rPr>
          <w:szCs w:val="24"/>
        </w:rPr>
        <w:t xml:space="preserve"> a</w:t>
      </w:r>
      <w:proofErr w:type="gramEnd"/>
      <w:r w:rsidRPr="00EC1554">
        <w:rPr>
          <w:szCs w:val="24"/>
        </w:rPr>
        <w:t xml:space="preserve"> sorompó </w:t>
      </w:r>
      <w:r w:rsidR="00651076">
        <w:rPr>
          <w:szCs w:val="24"/>
        </w:rPr>
        <w:t xml:space="preserve">működése számos helyen eltér a </w:t>
      </w:r>
      <w:r w:rsidRPr="00EC1554">
        <w:rPr>
          <w:szCs w:val="24"/>
        </w:rPr>
        <w:t>jelenleg hatályos alapkapcsolástól. A csapórúd ellenőrző jelfogók ér</w:t>
      </w:r>
      <w:r w:rsidR="00651076">
        <w:rPr>
          <w:szCs w:val="24"/>
        </w:rPr>
        <w:t xml:space="preserve">intkezői a jelenlegi kapcsolás </w:t>
      </w:r>
      <w:r w:rsidRPr="00EC1554">
        <w:rPr>
          <w:szCs w:val="24"/>
        </w:rPr>
        <w:t>kismértékű változtatásaival integrálódnak, kiegész</w:t>
      </w:r>
      <w:r w:rsidR="00651076">
        <w:rPr>
          <w:szCs w:val="24"/>
        </w:rPr>
        <w:t xml:space="preserve">ítve a jelenlegi függőségeket. </w:t>
      </w:r>
    </w:p>
    <w:p w:rsidR="00BB20A2" w:rsidRPr="00BB20A2" w:rsidRDefault="00BB20A2" w:rsidP="00651076">
      <w:pPr>
        <w:jc w:val="both"/>
        <w:rPr>
          <w:szCs w:val="24"/>
        </w:rPr>
      </w:pPr>
      <w:r w:rsidRPr="00BB20A2">
        <w:rPr>
          <w:szCs w:val="24"/>
        </w:rPr>
        <w:t xml:space="preserve">A fénysorompók jelenleg hagyományos 12V-os izzóval működnek. Helyettük a MES-ÁLED </w:t>
      </w:r>
    </w:p>
    <w:p w:rsidR="00BB20A2" w:rsidRPr="00BB20A2" w:rsidRDefault="00BB20A2" w:rsidP="00651076">
      <w:pPr>
        <w:jc w:val="both"/>
        <w:rPr>
          <w:szCs w:val="24"/>
        </w:rPr>
      </w:pPr>
      <w:proofErr w:type="gramStart"/>
      <w:r w:rsidRPr="00BB20A2">
        <w:rPr>
          <w:szCs w:val="24"/>
        </w:rPr>
        <w:t>típusú</w:t>
      </w:r>
      <w:proofErr w:type="gramEnd"/>
      <w:r w:rsidRPr="00BB20A2">
        <w:rPr>
          <w:szCs w:val="24"/>
        </w:rPr>
        <w:t xml:space="preserve"> optikák kerülnek beépítésre, viszont ehhez belsőtéri módosítás is szükséges: az eddigi </w:t>
      </w:r>
    </w:p>
    <w:p w:rsidR="00BB20A2" w:rsidRPr="00BB20A2" w:rsidRDefault="00BB20A2" w:rsidP="00651076">
      <w:pPr>
        <w:jc w:val="both"/>
        <w:rPr>
          <w:szCs w:val="24"/>
        </w:rPr>
      </w:pPr>
      <w:proofErr w:type="gramStart"/>
      <w:r w:rsidRPr="00BB20A2">
        <w:rPr>
          <w:szCs w:val="24"/>
        </w:rPr>
        <w:t>fényellenőrző</w:t>
      </w:r>
      <w:proofErr w:type="gramEnd"/>
      <w:r w:rsidRPr="00BB20A2">
        <w:rPr>
          <w:szCs w:val="24"/>
        </w:rPr>
        <w:t xml:space="preserve"> jelfogók csévéit K/K típusúra, és a meleg ági ellenállásokat 70.-ról 43.-ra kell </w:t>
      </w:r>
    </w:p>
    <w:p w:rsidR="007C10E0" w:rsidRDefault="00BB20A2" w:rsidP="00313A03">
      <w:pPr>
        <w:jc w:val="both"/>
        <w:rPr>
          <w:szCs w:val="24"/>
        </w:rPr>
      </w:pPr>
      <w:proofErr w:type="gramStart"/>
      <w:r w:rsidRPr="00BB20A2">
        <w:rPr>
          <w:szCs w:val="24"/>
        </w:rPr>
        <w:t>cserélni</w:t>
      </w:r>
      <w:proofErr w:type="gramEnd"/>
      <w:r w:rsidRPr="00BB20A2">
        <w:rPr>
          <w:szCs w:val="24"/>
        </w:rPr>
        <w:t xml:space="preserve">. </w:t>
      </w:r>
    </w:p>
    <w:p w:rsidR="0057794B" w:rsidRDefault="0057794B" w:rsidP="0057794B">
      <w:pPr>
        <w:jc w:val="both"/>
        <w:rPr>
          <w:szCs w:val="24"/>
        </w:rPr>
      </w:pPr>
      <w:r>
        <w:rPr>
          <w:szCs w:val="24"/>
        </w:rPr>
        <w:t xml:space="preserve">Az elkészült berendezés funkcionális felülvizsgálatát a vállalkozó </w:t>
      </w:r>
      <w:proofErr w:type="spellStart"/>
      <w:r>
        <w:rPr>
          <w:szCs w:val="24"/>
        </w:rPr>
        <w:t>készrejelentése</w:t>
      </w:r>
      <w:proofErr w:type="spellEnd"/>
      <w:r>
        <w:rPr>
          <w:szCs w:val="24"/>
        </w:rPr>
        <w:t xml:space="preserve"> és közreműködése mellett a területileg il</w:t>
      </w:r>
      <w:r>
        <w:rPr>
          <w:szCs w:val="24"/>
        </w:rPr>
        <w:lastRenderedPageBreak/>
        <w:t xml:space="preserve">letékes TEB Osztály végzi és dokumentálja az érvényes utasításoknak megfelelően. </w:t>
      </w:r>
      <w:r w:rsidR="007C10E0">
        <w:rPr>
          <w:szCs w:val="24"/>
        </w:rPr>
        <w:t>F</w:t>
      </w:r>
      <w:r>
        <w:rPr>
          <w:szCs w:val="24"/>
        </w:rPr>
        <w:t xml:space="preserve">unkcionális vizsgálatra 12 h vizsgálati idővel kell számolni. </w:t>
      </w:r>
    </w:p>
    <w:p w:rsidR="007C10E0" w:rsidRDefault="0057794B" w:rsidP="0057794B">
      <w:pPr>
        <w:jc w:val="both"/>
        <w:rPr>
          <w:szCs w:val="24"/>
        </w:rPr>
      </w:pPr>
      <w:r>
        <w:rPr>
          <w:szCs w:val="24"/>
        </w:rPr>
        <w:t xml:space="preserve">Az átalakított sorompóberendezésekre vonatkozóan a 103486/1974. számú MÁV, és az 1. számú Módosításban foglalt utasításban előírt üzembe helyezési eljárást kell lefolytatni. Üzembe helyezéskor a kivitelező a megépített állapottal megegyező záradékkal ellátott kiviteli tervdokumentációt köteles az üzemeltetőnek 4 példányban átadni. </w:t>
      </w:r>
    </w:p>
    <w:p w:rsidR="0057794B" w:rsidRDefault="0057794B" w:rsidP="0057794B">
      <w:pPr>
        <w:jc w:val="both"/>
        <w:rPr>
          <w:szCs w:val="24"/>
        </w:rPr>
      </w:pPr>
      <w:r>
        <w:rPr>
          <w:szCs w:val="24"/>
        </w:rPr>
        <w:t xml:space="preserve">Az új biztosítási módnak megfelelő, a </w:t>
      </w:r>
      <w:r w:rsidR="007C10E0">
        <w:rPr>
          <w:szCs w:val="24"/>
        </w:rPr>
        <w:t xml:space="preserve">4. számú mellékletbe csatolt forgalomtechnikai tervben előírt </w:t>
      </w:r>
      <w:r>
        <w:rPr>
          <w:szCs w:val="24"/>
        </w:rPr>
        <w:t xml:space="preserve">közúti jelzőtáblák, illetve meglévő jelzőtáblák, </w:t>
      </w:r>
      <w:r w:rsidR="007C10E0">
        <w:rPr>
          <w:szCs w:val="24"/>
        </w:rPr>
        <w:t>cseréje a Kivitelező feladatát képezi.</w:t>
      </w:r>
    </w:p>
    <w:p w:rsidR="00C65473" w:rsidRPr="000164FD" w:rsidRDefault="00C65473" w:rsidP="00C65473">
      <w:pPr>
        <w:suppressAutoHyphens/>
        <w:spacing w:line="0" w:lineRule="atLeast"/>
        <w:jc w:val="both"/>
        <w:rPr>
          <w:szCs w:val="24"/>
        </w:rPr>
      </w:pPr>
    </w:p>
    <w:p w:rsidR="00E7479D" w:rsidRDefault="00E7479D" w:rsidP="009E122F">
      <w:pPr>
        <w:rPr>
          <w:b/>
          <w:color w:val="000000"/>
          <w:u w:val="single"/>
        </w:rPr>
      </w:pPr>
    </w:p>
    <w:p w:rsidR="00E7479D" w:rsidRPr="00D175B7" w:rsidRDefault="00E7479D" w:rsidP="00DB71FE">
      <w:pPr>
        <w:rPr>
          <w:b/>
          <w:color w:val="000000"/>
          <w:u w:val="single"/>
        </w:rPr>
      </w:pPr>
    </w:p>
    <w:p w:rsidR="00DB71FE" w:rsidRPr="00F2518F" w:rsidRDefault="00DB71FE" w:rsidP="00F2518F">
      <w:pPr>
        <w:pStyle w:val="Fordts"/>
        <w:suppressAutoHyphens/>
        <w:spacing w:before="0" w:after="0"/>
        <w:jc w:val="center"/>
        <w:rPr>
          <w:b/>
          <w:sz w:val="32"/>
          <w:szCs w:val="32"/>
          <w:u w:val="single"/>
          <w:lang w:val="hu-HU"/>
        </w:rPr>
      </w:pPr>
      <w:r w:rsidRPr="00F2518F">
        <w:rPr>
          <w:b/>
          <w:sz w:val="32"/>
          <w:szCs w:val="32"/>
          <w:u w:val="single"/>
          <w:lang w:val="hu-HU"/>
        </w:rPr>
        <w:t xml:space="preserve">Általános előírások </w:t>
      </w:r>
    </w:p>
    <w:p w:rsidR="00DB71FE" w:rsidRPr="009041AB" w:rsidRDefault="00DB71FE" w:rsidP="00DB71FE">
      <w:pPr>
        <w:jc w:val="both"/>
      </w:pPr>
    </w:p>
    <w:p w:rsidR="00DB71FE" w:rsidRPr="009041AB" w:rsidRDefault="00DB71FE" w:rsidP="00DB71FE">
      <w:pPr>
        <w:jc w:val="both"/>
      </w:pPr>
      <w:r w:rsidRPr="009041AB">
        <w:t>A munkaterület vasúti üzemi területen található. A területen csak belépési engedéllyel rendelkező személyek és járművek tartózkodhatnak.</w:t>
      </w:r>
    </w:p>
    <w:p w:rsidR="00DB71FE" w:rsidRPr="009041AB" w:rsidRDefault="00DB71FE" w:rsidP="00DB71FE">
      <w:pPr>
        <w:jc w:val="both"/>
      </w:pPr>
      <w:r w:rsidRPr="009041AB">
        <w:lastRenderedPageBreak/>
        <w:t>Veszélyes munkakörnyezet miatt csak munkavédelmi szempontból kioktatott személy alkalmazható munkavégzésre.  Vállalkozó képviselőjét munkavédelmi oktatásban részesíti Megrendelő. Vállalkozó képviselőjének feladata a Vállalkozó által foglalkoztatott kivitelezésben résztvevő személyeket, beleértve az alvállalkozó dolgozóit is továbboktatás keretében oktatásban részesíteni. A belépési engedélyeket és oktatásokról készült jegyzőkönyvet a munkaterületen kell tartani.</w:t>
      </w:r>
    </w:p>
    <w:p w:rsidR="00DB71FE" w:rsidRPr="009041AB" w:rsidRDefault="00DB71FE" w:rsidP="00DB71FE">
      <w:pPr>
        <w:jc w:val="both"/>
      </w:pPr>
    </w:p>
    <w:p w:rsidR="00DB71FE" w:rsidRPr="009041AB" w:rsidRDefault="00DB71FE" w:rsidP="00DB71FE">
      <w:pPr>
        <w:jc w:val="both"/>
      </w:pPr>
      <w:r w:rsidRPr="009041AB">
        <w:t>Megvalósítás során Vállalkozó kötelese</w:t>
      </w:r>
      <w:r w:rsidR="000D251E">
        <w:t xml:space="preserve"> </w:t>
      </w:r>
      <w:r w:rsidRPr="009041AB">
        <w:t>együtt működni a helyszíne</w:t>
      </w:r>
      <w:r w:rsidR="000D251E">
        <w:t>n illetékes szakágakkal, a szakfel</w:t>
      </w:r>
      <w:r w:rsidRPr="009041AB">
        <w:t xml:space="preserve">ügyeleteket </w:t>
      </w:r>
      <w:r w:rsidR="000D251E">
        <w:t xml:space="preserve">a </w:t>
      </w:r>
      <w:r w:rsidRPr="009041AB">
        <w:t>kivitelező köteles me</w:t>
      </w:r>
      <w:r w:rsidR="00613695">
        <w:t>grendelni.</w:t>
      </w:r>
      <w:r w:rsidRPr="009041AB">
        <w:t xml:space="preserve"> A kivitelezési munkák közben esetlegesen felmerülő koordinációs vitás kérdésekben a Megrendelő képviselője dönt. </w:t>
      </w:r>
    </w:p>
    <w:p w:rsidR="00DB71FE" w:rsidRPr="009041AB" w:rsidRDefault="00DB71FE" w:rsidP="00DB71FE">
      <w:pPr>
        <w:jc w:val="both"/>
      </w:pPr>
    </w:p>
    <w:p w:rsidR="00DB71FE" w:rsidRPr="009041AB" w:rsidRDefault="00DB71FE" w:rsidP="00DB71FE">
      <w:pPr>
        <w:jc w:val="both"/>
      </w:pPr>
      <w:r w:rsidRPr="009041AB">
        <w:t>A Vállalkozó a munka megkezdésekor a vonatkozó jogszabály szerint Építési Naplót köteles vezetni. Az Építési Naplót és mellékleteit állandóan az építés helyszínén kell tartani. Vezetésének módját és tartalmi előírását a vonatkozó utasítások tartalmazzák.</w:t>
      </w:r>
    </w:p>
    <w:p w:rsidR="00DB71FE" w:rsidRPr="009041AB" w:rsidRDefault="00DB71FE" w:rsidP="00DB71FE">
      <w:pPr>
        <w:jc w:val="both"/>
      </w:pPr>
      <w:r w:rsidRPr="009041AB">
        <w:t xml:space="preserve">Az építési napló mellett Szakfelügyeleti könyv (Észrevételek könyve) rendszeresítésére is szükség van. A területen munkát </w:t>
      </w:r>
      <w:proofErr w:type="gramStart"/>
      <w:r w:rsidRPr="009041AB">
        <w:t>végzők</w:t>
      </w:r>
      <w:proofErr w:type="gramEnd"/>
      <w:r w:rsidRPr="009041AB">
        <w:t xml:space="preserve"> és behajtásra jogosult járművek engedélyeinek a munka </w:t>
      </w:r>
      <w:r w:rsidRPr="009041AB">
        <w:lastRenderedPageBreak/>
        <w:t>teljes időtartama alatt hozzáférhetőnek kell lenni (belépési, behajtási engedélyek, gépkezelői engedély, oktatási napló).</w:t>
      </w:r>
    </w:p>
    <w:p w:rsidR="00DB71FE" w:rsidRPr="00116E03" w:rsidRDefault="00DB71FE" w:rsidP="00DB71FE"/>
    <w:p w:rsidR="00DB71FE" w:rsidRPr="00116E03" w:rsidRDefault="00DB71FE" w:rsidP="00DB71FE">
      <w:pPr>
        <w:jc w:val="both"/>
      </w:pPr>
      <w:r w:rsidRPr="00116E03">
        <w:t>Ajánlattevő tudomásul veszi, hogy az ajánlattételi felhívásban illetve a vállalkozási szerződésben rögzítettek nem megfelelő tanulmányozására visszavezethető kár minden esetben ajánlattevőt terheli.</w:t>
      </w:r>
    </w:p>
    <w:p w:rsidR="00DB71FE" w:rsidRPr="00116E03" w:rsidRDefault="00DB71FE" w:rsidP="00DB71FE">
      <w:pPr>
        <w:jc w:val="both"/>
      </w:pPr>
      <w:r w:rsidRPr="00116E03">
        <w:t xml:space="preserve">A hatályban lévő MÁV Zrt. szabályozás a MÁV Értesítő elektronikus honlapján, a </w:t>
      </w:r>
      <w:r w:rsidRPr="00116E03">
        <w:rPr>
          <w:u w:val="single"/>
        </w:rPr>
        <w:t>http://mavertesito.mavinformatika.hu/kozmu/mavut.nsf</w:t>
      </w:r>
      <w:r w:rsidRPr="00116E03">
        <w:t xml:space="preserve"> címen ismerhető meg.</w:t>
      </w:r>
    </w:p>
    <w:p w:rsidR="00DB71FE" w:rsidRPr="00116E03" w:rsidRDefault="00DB71FE" w:rsidP="00DB71FE">
      <w:pPr>
        <w:jc w:val="both"/>
      </w:pPr>
      <w:r w:rsidRPr="00116E03">
        <w:t>A figyelembe veendő szabványok és előírások sora nem korlátozódik a dokumentációban említettekre, minden érvényben lévő magyar szabvány ebbe a körbe tartozik. Olyan esetekben, amikor a hivatkozott szabványok vagy előírások kikötései különböző minőségi szinteket jelentenek vagy a választás lehetőségét nyújtják, azokat a követelményeket kell kötelezően számításba venni, amelyek  a legmagasabb minőségi szintnek felelnek meg.</w:t>
      </w:r>
    </w:p>
    <w:p w:rsidR="00FD7927" w:rsidRDefault="00FD7927" w:rsidP="00FD7927">
      <w:pPr>
        <w:jc w:val="both"/>
        <w:rPr>
          <w:szCs w:val="24"/>
        </w:rPr>
      </w:pPr>
      <w:r>
        <w:rPr>
          <w:szCs w:val="24"/>
        </w:rPr>
        <w:t>Az ajánlatban megajánlani és a kivitelezés keretében beépíteni, üzembe helyezni csak olyan biztonsági felelősségű berendezést, illetve szerkezeti elemet lehet, amely a MÁV Zrt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illetve a min</w:t>
      </w:r>
      <w:r>
        <w:rPr>
          <w:szCs w:val="24"/>
        </w:rPr>
        <w:lastRenderedPageBreak/>
        <w:t xml:space="preserve">denkori vasúti pályaműködtető által működtetett vasúti pályahálózaton  használatra már bevezetésre került, illetőleg 1998. előtt a MÁV hálózaton nem alkalmazott biztosítóberendezések és biztonságtechnikai feladatot ellátó biztosítóberendezési szerkezeti elemek esetén MÁV Zrt. hálózatára hatósági használatbavételi engedéllyel rendelkezik. Ajánlatkérő az </w:t>
      </w:r>
      <w:proofErr w:type="gramStart"/>
      <w:r>
        <w:rPr>
          <w:szCs w:val="24"/>
        </w:rPr>
        <w:t>ezen</w:t>
      </w:r>
      <w:proofErr w:type="gramEnd"/>
      <w:r>
        <w:rPr>
          <w:szCs w:val="24"/>
        </w:rPr>
        <w:t xml:space="preserve"> követelményekkel egyenértékű berendezéseket és szerkezeti elemeket is elfogadja. Az útátjárók fényjelzőibe bevezetett típusú vörös és fehér LED optikát kell beépíteni. </w:t>
      </w:r>
    </w:p>
    <w:p w:rsidR="00FD7927" w:rsidRDefault="00FD7927" w:rsidP="00FD7927">
      <w:pPr>
        <w:jc w:val="both"/>
        <w:rPr>
          <w:szCs w:val="24"/>
        </w:rPr>
      </w:pPr>
      <w:r>
        <w:rPr>
          <w:szCs w:val="24"/>
        </w:rPr>
        <w:t>Félsorompó berendezés beépítését követően 6 óra műszaki ügyeletet, majd ezt követően 2 napig olyan készenléti szolgálatot kell tartani, amely az értesítés vételét követően 2 órán belül legalább 2 fővel a helyszínen meg tud jelenni és a hibaelhárítást el tudja végezni a Kivitelező</w:t>
      </w:r>
      <w:proofErr w:type="gramStart"/>
      <w:r>
        <w:rPr>
          <w:szCs w:val="24"/>
        </w:rPr>
        <w:t>..</w:t>
      </w:r>
      <w:proofErr w:type="gramEnd"/>
      <w:r>
        <w:rPr>
          <w:szCs w:val="24"/>
        </w:rPr>
        <w:t xml:space="preserve"> Amennyiben a fenti műszaki ügyeleti, vagy készenléti időben a sorompó berendezés meghibásodása (átalakított sorompó esetén az átalakítással érintett rész meghibásodása) következik be, az ügyeleti, készenléti idő újrakezdődik. Ha a hiba miatt a sorompó fedezése válik szükségessé, a sorompó fedezést is a vállalkozónak kell elvégeznie. </w:t>
      </w:r>
    </w:p>
    <w:p w:rsidR="00DB71FE" w:rsidRDefault="00DB71FE" w:rsidP="00FD7927">
      <w:pPr>
        <w:rPr>
          <w:rFonts w:eastAsiaTheme="minorHAnsi"/>
          <w:b/>
          <w:szCs w:val="28"/>
          <w:u w:val="single"/>
          <w:lang w:eastAsia="en-US"/>
        </w:rPr>
      </w:pPr>
    </w:p>
    <w:p w:rsidR="00DB71FE" w:rsidRDefault="00DB71FE" w:rsidP="00DB71FE">
      <w:pPr>
        <w:jc w:val="both"/>
        <w:rPr>
          <w:b/>
          <w:bCs/>
        </w:rPr>
      </w:pPr>
    </w:p>
    <w:p w:rsidR="00DB71FE" w:rsidRPr="00F2518F" w:rsidRDefault="00DB71FE" w:rsidP="00F2518F">
      <w:pPr>
        <w:pStyle w:val="Fordts"/>
        <w:suppressAutoHyphens/>
        <w:spacing w:before="0" w:after="0"/>
        <w:jc w:val="center"/>
        <w:rPr>
          <w:b/>
          <w:sz w:val="32"/>
          <w:szCs w:val="32"/>
          <w:u w:val="single"/>
          <w:lang w:val="hu-HU"/>
        </w:rPr>
      </w:pPr>
      <w:r w:rsidRPr="00F2518F">
        <w:rPr>
          <w:b/>
          <w:sz w:val="32"/>
          <w:szCs w:val="32"/>
          <w:u w:val="single"/>
          <w:lang w:val="hu-HU"/>
        </w:rPr>
        <w:t>Árazatlan költségvetés</w:t>
      </w:r>
    </w:p>
    <w:p w:rsidR="00DB71FE" w:rsidRDefault="00DB71FE" w:rsidP="00DB71FE">
      <w:pPr>
        <w:jc w:val="both"/>
        <w:rPr>
          <w:bCs/>
          <w:highlight w:val="yellow"/>
        </w:rPr>
      </w:pPr>
    </w:p>
    <w:p w:rsidR="00DB71FE" w:rsidRPr="009041AB" w:rsidRDefault="00DB71FE" w:rsidP="00DB71FE">
      <w:pPr>
        <w:jc w:val="both"/>
      </w:pPr>
      <w:r w:rsidRPr="009041AB">
        <w:t>A munkák és főbb anyagok felsorolását a külön dokumentumban csatolt árazatlan költségvetés táblázatai tartalmazzák.</w:t>
      </w:r>
    </w:p>
    <w:p w:rsidR="00DB71FE" w:rsidRPr="009041AB" w:rsidRDefault="00DB71FE" w:rsidP="00DB71FE"/>
    <w:p w:rsidR="00DB71FE" w:rsidRPr="00C41A00" w:rsidRDefault="00DB71FE" w:rsidP="00DB71FE">
      <w:pPr>
        <w:jc w:val="both"/>
        <w:rPr>
          <w:color w:val="000000"/>
          <w:u w:val="single"/>
        </w:rPr>
      </w:pPr>
      <w:r w:rsidRPr="00C41A00">
        <w:rPr>
          <w:color w:val="000000"/>
          <w:u w:val="single"/>
        </w:rPr>
        <w:t>A szakfelügyeletet a MÁV Zrt. saját költségén biztosítja a Kivitelező részére.</w:t>
      </w:r>
    </w:p>
    <w:p w:rsidR="001C5657" w:rsidRPr="00E2552E" w:rsidRDefault="001C5657" w:rsidP="00DB71FE">
      <w:pPr>
        <w:rPr>
          <w:color w:val="000000"/>
        </w:rPr>
      </w:pPr>
    </w:p>
    <w:p w:rsidR="00DB71FE" w:rsidRDefault="00DB71FE" w:rsidP="00DB71FE">
      <w:pPr>
        <w:jc w:val="both"/>
      </w:pPr>
      <w:r w:rsidRPr="00116E03">
        <w:t>Az ajánlattétel során a mellékelt költségvetéseket kell kitölteni</w:t>
      </w:r>
      <w:r>
        <w:t>.</w:t>
      </w:r>
    </w:p>
    <w:p w:rsidR="00DB71FE" w:rsidRPr="00116E03" w:rsidRDefault="00DB71FE" w:rsidP="00DB71FE">
      <w:pPr>
        <w:jc w:val="both"/>
      </w:pPr>
      <w:r w:rsidRPr="00116E03">
        <w:t xml:space="preserve"> Kérjük, hogy a táblázatokon az összehasonlíthatóság érdekében ne módosítsanak. </w:t>
      </w:r>
    </w:p>
    <w:sectPr w:rsidR="00DB71FE" w:rsidRPr="0011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660"/>
    <w:multiLevelType w:val="multilevel"/>
    <w:tmpl w:val="D0141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B8A0492"/>
    <w:multiLevelType w:val="hybridMultilevel"/>
    <w:tmpl w:val="3370B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D0D76"/>
    <w:multiLevelType w:val="multilevel"/>
    <w:tmpl w:val="F4B44FB2"/>
    <w:lvl w:ilvl="0">
      <w:start w:val="1"/>
      <w:numFmt w:val="upperLetter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A267D8B"/>
    <w:multiLevelType w:val="multilevel"/>
    <w:tmpl w:val="F35CD186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4"/>
      <w:numFmt w:val="decimal"/>
      <w:pStyle w:val="Cmsor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73"/>
    <w:rsid w:val="000474C0"/>
    <w:rsid w:val="000614D8"/>
    <w:rsid w:val="00084F29"/>
    <w:rsid w:val="000D251E"/>
    <w:rsid w:val="000D7E34"/>
    <w:rsid w:val="000F75B4"/>
    <w:rsid w:val="00110920"/>
    <w:rsid w:val="00134584"/>
    <w:rsid w:val="001834FE"/>
    <w:rsid w:val="001B580B"/>
    <w:rsid w:val="001C5657"/>
    <w:rsid w:val="00231E7C"/>
    <w:rsid w:val="00254F11"/>
    <w:rsid w:val="002564E3"/>
    <w:rsid w:val="00262073"/>
    <w:rsid w:val="002D11FC"/>
    <w:rsid w:val="00313A03"/>
    <w:rsid w:val="00325869"/>
    <w:rsid w:val="00341FCC"/>
    <w:rsid w:val="00352505"/>
    <w:rsid w:val="003A4803"/>
    <w:rsid w:val="003B3B5A"/>
    <w:rsid w:val="003B529E"/>
    <w:rsid w:val="003C0E27"/>
    <w:rsid w:val="003E6EEB"/>
    <w:rsid w:val="00474095"/>
    <w:rsid w:val="0052745C"/>
    <w:rsid w:val="00535EF5"/>
    <w:rsid w:val="0057492B"/>
    <w:rsid w:val="0057794B"/>
    <w:rsid w:val="006061F9"/>
    <w:rsid w:val="00613695"/>
    <w:rsid w:val="00651076"/>
    <w:rsid w:val="00681400"/>
    <w:rsid w:val="00782519"/>
    <w:rsid w:val="00792C2A"/>
    <w:rsid w:val="007C10E0"/>
    <w:rsid w:val="00807B89"/>
    <w:rsid w:val="008A4604"/>
    <w:rsid w:val="008A4760"/>
    <w:rsid w:val="009937E0"/>
    <w:rsid w:val="009E122F"/>
    <w:rsid w:val="009F1C9D"/>
    <w:rsid w:val="00A61548"/>
    <w:rsid w:val="00A71DCE"/>
    <w:rsid w:val="00A72A09"/>
    <w:rsid w:val="00A75268"/>
    <w:rsid w:val="00B376AE"/>
    <w:rsid w:val="00B55814"/>
    <w:rsid w:val="00BB20A2"/>
    <w:rsid w:val="00C36922"/>
    <w:rsid w:val="00C65473"/>
    <w:rsid w:val="00C85AEF"/>
    <w:rsid w:val="00CA08F4"/>
    <w:rsid w:val="00CC25D7"/>
    <w:rsid w:val="00D3352C"/>
    <w:rsid w:val="00D84F56"/>
    <w:rsid w:val="00D97EE1"/>
    <w:rsid w:val="00DA1568"/>
    <w:rsid w:val="00DA3A2A"/>
    <w:rsid w:val="00DB71FE"/>
    <w:rsid w:val="00E5766B"/>
    <w:rsid w:val="00E7479D"/>
    <w:rsid w:val="00E74895"/>
    <w:rsid w:val="00E9739D"/>
    <w:rsid w:val="00EC04CB"/>
    <w:rsid w:val="00EC1554"/>
    <w:rsid w:val="00EF0522"/>
    <w:rsid w:val="00F2518F"/>
    <w:rsid w:val="00F30821"/>
    <w:rsid w:val="00FC1B04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8955-345F-43D0-A5D5-42D533D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4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überschrift 1,H1,l1"/>
    <w:basedOn w:val="Norml"/>
    <w:next w:val="Cmsor2"/>
    <w:link w:val="Cmsor1Char"/>
    <w:qFormat/>
    <w:rsid w:val="00C65473"/>
    <w:pPr>
      <w:keepNext/>
      <w:numPr>
        <w:numId w:val="1"/>
      </w:numPr>
      <w:spacing w:before="160"/>
      <w:outlineLvl w:val="0"/>
    </w:pPr>
    <w:rPr>
      <w:rFonts w:ascii="Arial" w:hAnsi="Arial"/>
      <w:b/>
      <w:sz w:val="28"/>
      <w:lang w:val="en-GB"/>
    </w:rPr>
  </w:style>
  <w:style w:type="paragraph" w:styleId="Cmsor2">
    <w:name w:val="heading 2"/>
    <w:basedOn w:val="Cmsor1"/>
    <w:next w:val="Norml"/>
    <w:link w:val="Cmsor2Char"/>
    <w:qFormat/>
    <w:rsid w:val="00C65473"/>
    <w:pPr>
      <w:numPr>
        <w:ilvl w:val="1"/>
      </w:numPr>
      <w:spacing w:before="20"/>
      <w:outlineLvl w:val="1"/>
    </w:pPr>
    <w:rPr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C65473"/>
    <w:pPr>
      <w:keepNext/>
      <w:numPr>
        <w:ilvl w:val="3"/>
        <w:numId w:val="1"/>
      </w:numPr>
      <w:spacing w:before="40"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link w:val="Cmsor5Char"/>
    <w:qFormat/>
    <w:rsid w:val="00C65473"/>
    <w:pPr>
      <w:keepNext/>
      <w:numPr>
        <w:ilvl w:val="4"/>
        <w:numId w:val="1"/>
      </w:numPr>
      <w:spacing w:before="60" w:after="40"/>
      <w:outlineLvl w:val="4"/>
    </w:pPr>
    <w:rPr>
      <w:rFonts w:ascii="Arial" w:hAnsi="Arial"/>
      <w:b/>
      <w:sz w:val="22"/>
    </w:rPr>
  </w:style>
  <w:style w:type="paragraph" w:styleId="Cmsor6">
    <w:name w:val="heading 6"/>
    <w:basedOn w:val="Norml"/>
    <w:next w:val="Norml"/>
    <w:link w:val="Cmsor6Char"/>
    <w:qFormat/>
    <w:rsid w:val="00C65473"/>
    <w:pPr>
      <w:keepNext/>
      <w:numPr>
        <w:ilvl w:val="5"/>
        <w:numId w:val="1"/>
      </w:numPr>
      <w:outlineLvl w:val="5"/>
    </w:pPr>
    <w:rPr>
      <w:b/>
      <w:sz w:val="32"/>
    </w:rPr>
  </w:style>
  <w:style w:type="paragraph" w:styleId="Cmsor7">
    <w:name w:val="heading 7"/>
    <w:basedOn w:val="Norml"/>
    <w:next w:val="Norml"/>
    <w:link w:val="Cmsor7Char"/>
    <w:qFormat/>
    <w:rsid w:val="00C65473"/>
    <w:pPr>
      <w:keepNext/>
      <w:numPr>
        <w:ilvl w:val="6"/>
        <w:numId w:val="1"/>
      </w:numPr>
      <w:spacing w:before="60" w:after="40"/>
      <w:jc w:val="center"/>
      <w:outlineLvl w:val="6"/>
    </w:pPr>
    <w:rPr>
      <w:rFonts w:ascii="Arial" w:hAnsi="Arial"/>
      <w:b/>
      <w:sz w:val="22"/>
    </w:rPr>
  </w:style>
  <w:style w:type="paragraph" w:styleId="Cmsor8">
    <w:name w:val="heading 8"/>
    <w:basedOn w:val="Norml"/>
    <w:next w:val="Norml"/>
    <w:link w:val="Cmsor8Char"/>
    <w:qFormat/>
    <w:rsid w:val="00C65473"/>
    <w:pPr>
      <w:keepNext/>
      <w:numPr>
        <w:ilvl w:val="7"/>
        <w:numId w:val="1"/>
      </w:numPr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qFormat/>
    <w:rsid w:val="00C65473"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überschrift 1 Char,H1 Char,l1 Char"/>
    <w:basedOn w:val="Bekezdsalapbettpusa"/>
    <w:link w:val="Cmsor1"/>
    <w:rsid w:val="00C65473"/>
    <w:rPr>
      <w:rFonts w:ascii="Arial" w:eastAsia="Times New Roman" w:hAnsi="Arial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65473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65473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65473"/>
    <w:rPr>
      <w:rFonts w:ascii="Arial" w:eastAsia="Times New Roman" w:hAnsi="Arial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C65473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C65473"/>
    <w:rPr>
      <w:rFonts w:ascii="Arial" w:eastAsia="Times New Roman" w:hAnsi="Arial" w:cs="Times New Roman"/>
      <w:b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65473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C65473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Fordts">
    <w:name w:val="Fordítás"/>
    <w:basedOn w:val="Norml"/>
    <w:rsid w:val="00C65473"/>
    <w:pPr>
      <w:spacing w:before="60" w:after="60"/>
    </w:pPr>
    <w:rPr>
      <w:lang w:val="en-GB"/>
    </w:rPr>
  </w:style>
  <w:style w:type="paragraph" w:styleId="Szvegtrzs2">
    <w:name w:val="Body Text 2"/>
    <w:basedOn w:val="Norml"/>
    <w:link w:val="Szvegtrzs2Char"/>
    <w:semiHidden/>
    <w:rsid w:val="00C65473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C6547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747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41F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54EA-E0F6-4F28-9458-06113C61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8332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Rozman Illés</dc:creator>
  <cp:lastModifiedBy>Morvai Petra (morvaip)</cp:lastModifiedBy>
  <cp:revision>2</cp:revision>
  <dcterms:created xsi:type="dcterms:W3CDTF">2019-10-04T08:07:00Z</dcterms:created>
  <dcterms:modified xsi:type="dcterms:W3CDTF">2019-10-04T08:07:00Z</dcterms:modified>
</cp:coreProperties>
</file>